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31D" w:rsidRDefault="00C5731D">
      <w:pPr>
        <w:spacing w:line="360" w:lineRule="auto"/>
        <w:rPr>
          <w:szCs w:val="24"/>
        </w:rPr>
      </w:pPr>
    </w:p>
    <w:p w:rsidR="00C5731D" w:rsidRDefault="00C5731D">
      <w:pPr>
        <w:spacing w:line="360" w:lineRule="auto"/>
        <w:rPr>
          <w:szCs w:val="24"/>
        </w:rPr>
      </w:pPr>
    </w:p>
    <w:p w:rsidR="00C5731D" w:rsidRDefault="00C5731D">
      <w:pPr>
        <w:pStyle w:val="CM56"/>
        <w:widowControl/>
        <w:spacing w:after="0"/>
        <w:jc w:val="center"/>
        <w:rPr>
          <w:rFonts w:ascii="Times New Roman" w:hAnsi="Times New Roman"/>
          <w:b/>
          <w:bCs/>
          <w:sz w:val="36"/>
          <w:szCs w:val="36"/>
        </w:rPr>
      </w:pPr>
    </w:p>
    <w:p w:rsidR="00C5731D" w:rsidRDefault="00C5731D">
      <w:pPr>
        <w:pStyle w:val="CM56"/>
        <w:widowControl/>
        <w:spacing w:after="0"/>
        <w:jc w:val="center"/>
        <w:rPr>
          <w:rFonts w:ascii="Times New Roman" w:hAnsi="Times New Roman"/>
          <w:b/>
          <w:bCs/>
          <w:sz w:val="36"/>
          <w:szCs w:val="36"/>
        </w:rPr>
      </w:pPr>
    </w:p>
    <w:p w:rsidR="00C5731D" w:rsidRDefault="00C5731D">
      <w:pPr>
        <w:pStyle w:val="CM56"/>
        <w:widowControl/>
        <w:spacing w:after="0"/>
        <w:jc w:val="center"/>
        <w:rPr>
          <w:rFonts w:ascii="Times New Roman" w:hAnsi="Times New Roman"/>
          <w:b/>
          <w:bCs/>
          <w:sz w:val="36"/>
          <w:szCs w:val="36"/>
        </w:rPr>
      </w:pPr>
    </w:p>
    <w:p w:rsidR="00C5731D" w:rsidRDefault="00C5731D">
      <w:pPr>
        <w:pStyle w:val="CM56"/>
        <w:widowControl/>
        <w:spacing w:after="0"/>
        <w:jc w:val="center"/>
        <w:rPr>
          <w:rFonts w:ascii="Times New Roman" w:hAnsi="Times New Roman"/>
          <w:b/>
          <w:bCs/>
          <w:sz w:val="36"/>
          <w:szCs w:val="36"/>
        </w:rPr>
      </w:pPr>
    </w:p>
    <w:p w:rsidR="00C5731D" w:rsidRDefault="00C5731D">
      <w:pPr>
        <w:pStyle w:val="CM56"/>
        <w:widowControl/>
        <w:spacing w:after="0"/>
        <w:jc w:val="center"/>
        <w:rPr>
          <w:rFonts w:ascii="Times New Roman" w:hAnsi="Times New Roman"/>
          <w:b/>
          <w:bCs/>
          <w:sz w:val="36"/>
          <w:szCs w:val="36"/>
        </w:rPr>
      </w:pPr>
    </w:p>
    <w:p w:rsidR="00C5731D" w:rsidRDefault="00C5731D">
      <w:pPr>
        <w:pStyle w:val="CM56"/>
        <w:widowControl/>
        <w:spacing w:after="0"/>
        <w:jc w:val="center"/>
        <w:rPr>
          <w:rFonts w:ascii="Times New Roman" w:hAnsi="Times New Roman"/>
          <w:b/>
          <w:bCs/>
          <w:sz w:val="36"/>
          <w:szCs w:val="36"/>
        </w:rPr>
      </w:pPr>
    </w:p>
    <w:p w:rsidR="00C5731D" w:rsidRDefault="00C5731D">
      <w:pPr>
        <w:pStyle w:val="CM56"/>
        <w:widowControl/>
        <w:spacing w:after="0"/>
        <w:jc w:val="center"/>
        <w:rPr>
          <w:rFonts w:ascii="Times New Roman" w:hAnsi="Times New Roman"/>
          <w:b/>
          <w:bCs/>
          <w:sz w:val="36"/>
          <w:szCs w:val="36"/>
        </w:rPr>
      </w:pPr>
    </w:p>
    <w:p w:rsidR="00C5731D" w:rsidRDefault="00C5731D">
      <w:pPr>
        <w:pStyle w:val="CM56"/>
        <w:widowControl/>
        <w:spacing w:after="0"/>
        <w:jc w:val="center"/>
        <w:rPr>
          <w:rFonts w:ascii="Times New Roman" w:hAnsi="Times New Roman"/>
          <w:b/>
          <w:bCs/>
          <w:sz w:val="36"/>
          <w:szCs w:val="36"/>
          <w:u w:val="single"/>
        </w:rPr>
      </w:pPr>
      <w:r>
        <w:rPr>
          <w:rFonts w:ascii="Times New Roman" w:hAnsi="Times New Roman"/>
          <w:b/>
          <w:bCs/>
          <w:sz w:val="36"/>
          <w:szCs w:val="36"/>
          <w:u w:val="single"/>
        </w:rPr>
        <w:t>TERMOS DE REFERÊNCIA</w:t>
      </w:r>
    </w:p>
    <w:p w:rsidR="00C5731D" w:rsidRDefault="00C5731D">
      <w:pPr>
        <w:rPr>
          <w:b/>
          <w:highlight w:val="cyan"/>
        </w:rPr>
      </w:pPr>
    </w:p>
    <w:p w:rsidR="00C5731D" w:rsidRDefault="00C5731D">
      <w:pPr>
        <w:rPr>
          <w:highlight w:val="cyan"/>
        </w:rPr>
      </w:pPr>
    </w:p>
    <w:p w:rsidR="00C5731D" w:rsidRDefault="00C5731D">
      <w:pPr>
        <w:rPr>
          <w:highlight w:val="cyan"/>
        </w:rPr>
      </w:pPr>
    </w:p>
    <w:p w:rsidR="00C5731D" w:rsidRDefault="00C5731D">
      <w:pPr>
        <w:rPr>
          <w:highlight w:val="cyan"/>
        </w:rPr>
      </w:pPr>
    </w:p>
    <w:p w:rsidR="00C5731D" w:rsidRDefault="00C5731D">
      <w:pPr>
        <w:rPr>
          <w:highlight w:val="cyan"/>
        </w:rPr>
      </w:pPr>
    </w:p>
    <w:p w:rsidR="00C5731D" w:rsidRDefault="00C5731D">
      <w:pPr>
        <w:rPr>
          <w:highlight w:val="cyan"/>
        </w:rPr>
      </w:pPr>
    </w:p>
    <w:p w:rsidR="00C5731D" w:rsidRDefault="00C5731D">
      <w:pPr>
        <w:pStyle w:val="Corpodetexto"/>
        <w:ind w:left="709" w:right="426"/>
      </w:pPr>
      <w:r>
        <w:t>EXECUÇÃO DOS SERVIÇOS</w:t>
      </w:r>
      <w:r w:rsidR="00C30C1F">
        <w:t xml:space="preserve"> E FORNECIMENTOS PARA</w:t>
      </w:r>
      <w:r w:rsidR="00D3601C">
        <w:t xml:space="preserve"> administração, OPERAÇÃO E MANUTENÇÃO</w:t>
      </w:r>
      <w:r w:rsidR="00C30C1F">
        <w:t xml:space="preserve"> DA INFRAESTRUTURA DE IRRIGAÇÃO DE USO COMUM</w:t>
      </w:r>
      <w:r w:rsidR="00B00AA8">
        <w:t xml:space="preserve"> DO P</w:t>
      </w:r>
      <w:r w:rsidR="00B040D3">
        <w:t>ERÍMETR</w:t>
      </w:r>
      <w:r w:rsidR="00B00AA8">
        <w:t>O DE IRRIGAÇÃO SALITRE</w:t>
      </w:r>
      <w:r>
        <w:t xml:space="preserve">, LOCALIZADO NO MUNICÍPIO DE JUAZEIRO, </w:t>
      </w:r>
      <w:r w:rsidR="00B040D3">
        <w:t xml:space="preserve">NO </w:t>
      </w:r>
      <w:r>
        <w:t>ESTADO DA BAHIA.</w:t>
      </w:r>
    </w:p>
    <w:p w:rsidR="00C5731D" w:rsidRDefault="00C5731D">
      <w:pPr>
        <w:pStyle w:val="Corpodetexto"/>
      </w:pPr>
    </w:p>
    <w:p w:rsidR="00C5731D" w:rsidRDefault="00C5731D">
      <w:pPr>
        <w:pStyle w:val="Corpodetexto"/>
      </w:pPr>
    </w:p>
    <w:p w:rsidR="00C5731D" w:rsidRDefault="00C5731D">
      <w:pPr>
        <w:pStyle w:val="Corpodetexto"/>
      </w:pPr>
    </w:p>
    <w:p w:rsidR="00C5731D" w:rsidRDefault="00C5731D">
      <w:pPr>
        <w:pStyle w:val="Corpodetexto"/>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C5731D" w:rsidRDefault="00C5731D">
      <w:pPr>
        <w:spacing w:line="360" w:lineRule="auto"/>
        <w:rPr>
          <w:szCs w:val="24"/>
        </w:rPr>
      </w:pPr>
    </w:p>
    <w:p w:rsidR="003C50C2" w:rsidRDefault="003C50C2">
      <w:pPr>
        <w:pStyle w:val="Sumrio1"/>
      </w:pPr>
    </w:p>
    <w:p w:rsidR="00C5731D" w:rsidRDefault="00E52B50">
      <w:pPr>
        <w:pStyle w:val="Sumrio1"/>
      </w:pPr>
      <w:r>
        <w:t>SUMÁRIO</w:t>
      </w:r>
    </w:p>
    <w:p w:rsidR="00C5731D" w:rsidRDefault="00C5731D"/>
    <w:p w:rsidR="00C5731D" w:rsidRDefault="00C5731D">
      <w:pPr>
        <w:spacing w:line="360" w:lineRule="auto"/>
        <w:rPr>
          <w:b/>
          <w:sz w:val="22"/>
          <w:szCs w:val="22"/>
        </w:rPr>
      </w:pPr>
    </w:p>
    <w:p w:rsidR="00C5731D" w:rsidRDefault="00C5731D">
      <w:pPr>
        <w:spacing w:line="360" w:lineRule="auto"/>
        <w:rPr>
          <w:b/>
          <w:sz w:val="22"/>
          <w:szCs w:val="22"/>
        </w:rPr>
      </w:pPr>
      <w:r>
        <w:rPr>
          <w:b/>
          <w:sz w:val="22"/>
          <w:szCs w:val="22"/>
        </w:rPr>
        <w:t>1.   OBJETO</w:t>
      </w:r>
    </w:p>
    <w:p w:rsidR="00C5731D" w:rsidRDefault="00C5731D">
      <w:pPr>
        <w:spacing w:line="360" w:lineRule="auto"/>
        <w:rPr>
          <w:b/>
          <w:sz w:val="22"/>
          <w:szCs w:val="22"/>
        </w:rPr>
      </w:pPr>
      <w:r>
        <w:rPr>
          <w:b/>
          <w:sz w:val="22"/>
          <w:szCs w:val="22"/>
        </w:rPr>
        <w:t>2.   TERMINOLOGIA E CONCEITUAÇÕES</w:t>
      </w:r>
    </w:p>
    <w:p w:rsidR="00C5731D" w:rsidRDefault="00C5731D">
      <w:pPr>
        <w:spacing w:line="360" w:lineRule="auto"/>
        <w:rPr>
          <w:b/>
          <w:sz w:val="22"/>
          <w:szCs w:val="22"/>
        </w:rPr>
      </w:pPr>
      <w:r>
        <w:rPr>
          <w:b/>
          <w:sz w:val="22"/>
          <w:szCs w:val="22"/>
        </w:rPr>
        <w:t>3.   LOCALIZAÇÃO E ACESSO AO PERÍMETRO</w:t>
      </w:r>
    </w:p>
    <w:p w:rsidR="00C5731D" w:rsidRDefault="00C5731D">
      <w:pPr>
        <w:spacing w:line="360" w:lineRule="auto"/>
        <w:rPr>
          <w:b/>
          <w:sz w:val="22"/>
          <w:szCs w:val="22"/>
        </w:rPr>
      </w:pPr>
      <w:r>
        <w:rPr>
          <w:b/>
          <w:sz w:val="22"/>
          <w:szCs w:val="22"/>
        </w:rPr>
        <w:t>4.   CARACTERIZAÇÃO DA ÁREA</w:t>
      </w:r>
    </w:p>
    <w:p w:rsidR="00C5731D" w:rsidRDefault="00C5731D">
      <w:pPr>
        <w:spacing w:line="360" w:lineRule="auto"/>
        <w:rPr>
          <w:b/>
          <w:sz w:val="22"/>
          <w:szCs w:val="22"/>
        </w:rPr>
      </w:pPr>
      <w:r>
        <w:rPr>
          <w:b/>
          <w:sz w:val="22"/>
          <w:szCs w:val="22"/>
        </w:rPr>
        <w:t>5.   ESCOPO DOS SERVIÇOS</w:t>
      </w:r>
    </w:p>
    <w:p w:rsidR="00C5731D" w:rsidRDefault="00C5731D">
      <w:pPr>
        <w:spacing w:line="360" w:lineRule="auto"/>
        <w:rPr>
          <w:b/>
          <w:sz w:val="22"/>
          <w:szCs w:val="22"/>
        </w:rPr>
      </w:pPr>
      <w:r>
        <w:rPr>
          <w:b/>
          <w:sz w:val="22"/>
          <w:szCs w:val="22"/>
        </w:rPr>
        <w:t>6.   QUALIFICAÇÃO TÉCNICA</w:t>
      </w:r>
    </w:p>
    <w:p w:rsidR="00C5731D" w:rsidRDefault="00C5731D">
      <w:pPr>
        <w:spacing w:line="360" w:lineRule="auto"/>
        <w:rPr>
          <w:b/>
          <w:sz w:val="22"/>
          <w:szCs w:val="22"/>
        </w:rPr>
      </w:pPr>
      <w:r>
        <w:rPr>
          <w:b/>
          <w:sz w:val="22"/>
          <w:szCs w:val="22"/>
        </w:rPr>
        <w:t>7.   RELATÓRIOS E DOCUMENTOS</w:t>
      </w:r>
    </w:p>
    <w:p w:rsidR="00C5731D" w:rsidRDefault="00C5731D">
      <w:pPr>
        <w:spacing w:line="360" w:lineRule="auto"/>
        <w:rPr>
          <w:b/>
          <w:sz w:val="22"/>
          <w:szCs w:val="22"/>
        </w:rPr>
      </w:pPr>
      <w:r>
        <w:rPr>
          <w:b/>
          <w:sz w:val="22"/>
          <w:szCs w:val="22"/>
        </w:rPr>
        <w:t>8.   INSTALAÇÕES E EQUIPAMENTOS</w:t>
      </w:r>
    </w:p>
    <w:p w:rsidR="00C5731D" w:rsidRDefault="00C5731D">
      <w:pPr>
        <w:spacing w:line="360" w:lineRule="auto"/>
        <w:rPr>
          <w:b/>
          <w:sz w:val="22"/>
          <w:szCs w:val="22"/>
        </w:rPr>
      </w:pPr>
      <w:r>
        <w:rPr>
          <w:b/>
          <w:sz w:val="22"/>
          <w:szCs w:val="22"/>
        </w:rPr>
        <w:t>9.   FISCALIZAÇÃO, ACOMPANHAMENTO E AVALIAÇÃO</w:t>
      </w:r>
    </w:p>
    <w:p w:rsidR="00C5731D" w:rsidRDefault="00C5731D">
      <w:pPr>
        <w:spacing w:line="360" w:lineRule="auto"/>
        <w:rPr>
          <w:b/>
          <w:sz w:val="22"/>
          <w:szCs w:val="22"/>
        </w:rPr>
      </w:pPr>
      <w:r>
        <w:rPr>
          <w:b/>
          <w:sz w:val="22"/>
          <w:szCs w:val="22"/>
        </w:rPr>
        <w:t>10. ESTRUTURAÇÃO EQUIPE</w:t>
      </w:r>
    </w:p>
    <w:p w:rsidR="00C5731D" w:rsidRDefault="00C5731D">
      <w:pPr>
        <w:spacing w:line="360" w:lineRule="auto"/>
        <w:rPr>
          <w:b/>
          <w:sz w:val="22"/>
          <w:szCs w:val="22"/>
        </w:rPr>
      </w:pPr>
      <w:r>
        <w:rPr>
          <w:b/>
          <w:sz w:val="22"/>
          <w:szCs w:val="22"/>
        </w:rPr>
        <w:t>11. PROPOSTA TÉCNICA</w:t>
      </w:r>
    </w:p>
    <w:p w:rsidR="00C5731D" w:rsidRDefault="00C5731D">
      <w:pPr>
        <w:spacing w:line="360" w:lineRule="auto"/>
        <w:rPr>
          <w:b/>
          <w:sz w:val="22"/>
          <w:szCs w:val="22"/>
        </w:rPr>
      </w:pPr>
      <w:r>
        <w:rPr>
          <w:b/>
          <w:sz w:val="22"/>
          <w:szCs w:val="22"/>
        </w:rPr>
        <w:t>12. PROPOSTA FINANCEIRA</w:t>
      </w:r>
    </w:p>
    <w:p w:rsidR="00C5731D" w:rsidRDefault="00C5731D">
      <w:pPr>
        <w:spacing w:line="360" w:lineRule="auto"/>
        <w:rPr>
          <w:b/>
          <w:sz w:val="22"/>
          <w:szCs w:val="22"/>
        </w:rPr>
      </w:pPr>
      <w:r>
        <w:rPr>
          <w:b/>
          <w:sz w:val="22"/>
          <w:szCs w:val="22"/>
        </w:rPr>
        <w:t>13. RESULTADO FINAL</w:t>
      </w:r>
    </w:p>
    <w:p w:rsidR="00C5731D" w:rsidRDefault="00C5731D">
      <w:pPr>
        <w:spacing w:line="360" w:lineRule="auto"/>
        <w:rPr>
          <w:b/>
          <w:sz w:val="22"/>
          <w:szCs w:val="22"/>
        </w:rPr>
      </w:pPr>
      <w:r>
        <w:rPr>
          <w:b/>
          <w:sz w:val="22"/>
          <w:szCs w:val="22"/>
        </w:rPr>
        <w:t>14. PRAZO DE VIGÊNCIA E EXECUÇÃO</w:t>
      </w:r>
    </w:p>
    <w:p w:rsidR="00C5731D" w:rsidRDefault="00C5731D">
      <w:pPr>
        <w:spacing w:line="360" w:lineRule="auto"/>
        <w:rPr>
          <w:b/>
          <w:sz w:val="22"/>
          <w:szCs w:val="22"/>
        </w:rPr>
      </w:pPr>
      <w:r>
        <w:rPr>
          <w:b/>
          <w:sz w:val="22"/>
          <w:szCs w:val="22"/>
        </w:rPr>
        <w:t>15. REPACTUAÇÃO E REAJUSTAMENTO DOS PREÇOS</w:t>
      </w:r>
    </w:p>
    <w:p w:rsidR="00C5731D" w:rsidRDefault="00C5731D">
      <w:pPr>
        <w:spacing w:line="360" w:lineRule="auto"/>
        <w:rPr>
          <w:b/>
          <w:sz w:val="22"/>
          <w:szCs w:val="22"/>
        </w:rPr>
      </w:pPr>
      <w:r>
        <w:rPr>
          <w:b/>
          <w:sz w:val="22"/>
          <w:szCs w:val="22"/>
        </w:rPr>
        <w:t>16. CONDIÇÕES DE PAGAMENTO</w:t>
      </w:r>
    </w:p>
    <w:p w:rsidR="00C5731D" w:rsidRDefault="00C5731D">
      <w:pPr>
        <w:spacing w:line="360" w:lineRule="auto"/>
        <w:rPr>
          <w:b/>
          <w:sz w:val="22"/>
          <w:szCs w:val="22"/>
        </w:rPr>
      </w:pPr>
      <w:r>
        <w:rPr>
          <w:b/>
          <w:sz w:val="22"/>
          <w:szCs w:val="22"/>
        </w:rPr>
        <w:t>17. ORÇAMENTO BÁSICO</w:t>
      </w:r>
      <w:r w:rsidR="00001FF5">
        <w:rPr>
          <w:b/>
          <w:sz w:val="22"/>
          <w:szCs w:val="22"/>
        </w:rPr>
        <w:t>/</w:t>
      </w:r>
      <w:r>
        <w:rPr>
          <w:b/>
          <w:sz w:val="22"/>
          <w:szCs w:val="22"/>
        </w:rPr>
        <w:t>RECURSOS ORÇAMENTÁRIOS</w:t>
      </w:r>
    </w:p>
    <w:p w:rsidR="00C5731D" w:rsidRDefault="00C5731D">
      <w:pPr>
        <w:spacing w:line="360" w:lineRule="auto"/>
        <w:rPr>
          <w:b/>
          <w:sz w:val="22"/>
          <w:szCs w:val="22"/>
        </w:rPr>
      </w:pPr>
      <w:r>
        <w:rPr>
          <w:b/>
          <w:sz w:val="22"/>
          <w:szCs w:val="22"/>
        </w:rPr>
        <w:t>18. RECEBIMENTO DO OBJETO</w:t>
      </w:r>
    </w:p>
    <w:p w:rsidR="00321C04" w:rsidRDefault="00321C04">
      <w:pPr>
        <w:spacing w:line="360" w:lineRule="auto"/>
        <w:rPr>
          <w:b/>
          <w:sz w:val="22"/>
          <w:szCs w:val="22"/>
        </w:rPr>
      </w:pPr>
    </w:p>
    <w:p w:rsidR="00C5731D" w:rsidRDefault="00C5731D">
      <w:pPr>
        <w:spacing w:line="360" w:lineRule="auto"/>
        <w:rPr>
          <w:b/>
          <w:sz w:val="22"/>
          <w:szCs w:val="22"/>
        </w:rPr>
      </w:pPr>
    </w:p>
    <w:p w:rsidR="00C5731D" w:rsidRDefault="00C5731D">
      <w:pPr>
        <w:pStyle w:val="Ttulo5"/>
      </w:pPr>
      <w:r>
        <w:t>ANEXOS DOS TERMOS DE REFERÊNCIA</w:t>
      </w:r>
    </w:p>
    <w:p w:rsidR="00C5731D" w:rsidRDefault="00C5731D">
      <w:pPr>
        <w:spacing w:line="360" w:lineRule="auto"/>
        <w:jc w:val="center"/>
        <w:rPr>
          <w:b/>
          <w:sz w:val="22"/>
          <w:szCs w:val="22"/>
        </w:rPr>
      </w:pPr>
    </w:p>
    <w:p w:rsidR="00C5731D" w:rsidRDefault="00C5731D">
      <w:pPr>
        <w:spacing w:line="360" w:lineRule="auto"/>
        <w:ind w:left="284"/>
        <w:rPr>
          <w:b/>
          <w:sz w:val="22"/>
          <w:szCs w:val="22"/>
        </w:rPr>
      </w:pPr>
      <w:r>
        <w:rPr>
          <w:b/>
          <w:sz w:val="22"/>
          <w:szCs w:val="22"/>
        </w:rPr>
        <w:t>ANEXO I – MODELO DE EXPERIÊNCIA DA EMPRESA</w:t>
      </w:r>
    </w:p>
    <w:p w:rsidR="00C5731D" w:rsidRDefault="00C5731D">
      <w:pPr>
        <w:spacing w:line="360" w:lineRule="auto"/>
        <w:ind w:left="284"/>
        <w:rPr>
          <w:b/>
          <w:sz w:val="22"/>
          <w:szCs w:val="22"/>
        </w:rPr>
      </w:pPr>
      <w:r>
        <w:rPr>
          <w:b/>
          <w:sz w:val="22"/>
          <w:szCs w:val="22"/>
        </w:rPr>
        <w:t xml:space="preserve">ANEXO II – MODELO DE FICHA CURRICULAR </w:t>
      </w:r>
    </w:p>
    <w:p w:rsidR="00C5731D" w:rsidRDefault="00C5731D">
      <w:pPr>
        <w:spacing w:line="360" w:lineRule="auto"/>
        <w:ind w:left="284"/>
        <w:rPr>
          <w:b/>
          <w:sz w:val="22"/>
          <w:szCs w:val="22"/>
        </w:rPr>
      </w:pPr>
      <w:r>
        <w:rPr>
          <w:b/>
          <w:sz w:val="22"/>
          <w:szCs w:val="22"/>
        </w:rPr>
        <w:t>ANEXO III – ESPECIFICAÇÕES TÉCNICAS</w:t>
      </w:r>
    </w:p>
    <w:p w:rsidR="00C5731D" w:rsidRDefault="00C5731D">
      <w:pPr>
        <w:spacing w:line="360" w:lineRule="auto"/>
        <w:ind w:left="284"/>
        <w:rPr>
          <w:b/>
          <w:sz w:val="22"/>
          <w:szCs w:val="22"/>
        </w:rPr>
      </w:pPr>
      <w:r>
        <w:rPr>
          <w:b/>
          <w:sz w:val="22"/>
          <w:szCs w:val="22"/>
        </w:rPr>
        <w:t>ANEXO IV – QUADROS COMPLEMENTARES E PLANILHAS DE CUSTOS</w:t>
      </w:r>
    </w:p>
    <w:p w:rsidR="00C5731D" w:rsidRDefault="00C5731D">
      <w:pPr>
        <w:spacing w:line="360" w:lineRule="auto"/>
        <w:rPr>
          <w:b/>
          <w:sz w:val="22"/>
        </w:rPr>
      </w:pPr>
    </w:p>
    <w:p w:rsidR="00C5731D" w:rsidRDefault="00C5731D">
      <w:pPr>
        <w:spacing w:line="360" w:lineRule="auto"/>
        <w:rPr>
          <w:b/>
          <w:sz w:val="22"/>
        </w:rPr>
      </w:pPr>
    </w:p>
    <w:p w:rsidR="00C5731D" w:rsidRDefault="00C5731D">
      <w:pPr>
        <w:spacing w:line="360" w:lineRule="auto"/>
        <w:rPr>
          <w:b/>
          <w:sz w:val="22"/>
        </w:rPr>
      </w:pPr>
    </w:p>
    <w:p w:rsidR="006A7E4C" w:rsidRDefault="006A7E4C">
      <w:pPr>
        <w:spacing w:line="360" w:lineRule="auto"/>
        <w:rPr>
          <w:b/>
          <w:sz w:val="22"/>
        </w:rPr>
      </w:pPr>
    </w:p>
    <w:p w:rsidR="00C5731D" w:rsidRDefault="00C5731D">
      <w:pPr>
        <w:spacing w:line="360" w:lineRule="auto"/>
        <w:rPr>
          <w:b/>
          <w:sz w:val="22"/>
        </w:rPr>
      </w:pPr>
    </w:p>
    <w:p w:rsidR="00C5731D" w:rsidRDefault="00C5731D">
      <w:pPr>
        <w:pStyle w:val="Ttulo1"/>
        <w:numPr>
          <w:ilvl w:val="0"/>
          <w:numId w:val="17"/>
        </w:numPr>
        <w:ind w:left="426" w:hanging="426"/>
        <w:jc w:val="both"/>
        <w:rPr>
          <w:rFonts w:ascii="Times New Roman" w:hAnsi="Times New Roman"/>
          <w:sz w:val="22"/>
          <w:szCs w:val="22"/>
        </w:rPr>
      </w:pPr>
      <w:bookmarkStart w:id="0" w:name="_Toc190596601"/>
      <w:bookmarkStart w:id="1" w:name="_Toc192406717"/>
      <w:bookmarkStart w:id="2" w:name="_Toc192408134"/>
      <w:bookmarkStart w:id="3" w:name="_Toc301249221"/>
      <w:r>
        <w:rPr>
          <w:rFonts w:ascii="Times New Roman" w:hAnsi="Times New Roman"/>
          <w:sz w:val="22"/>
          <w:szCs w:val="22"/>
        </w:rPr>
        <w:t>OBJETO</w:t>
      </w:r>
      <w:bookmarkEnd w:id="0"/>
      <w:bookmarkEnd w:id="1"/>
      <w:bookmarkEnd w:id="2"/>
      <w:bookmarkEnd w:id="3"/>
    </w:p>
    <w:p w:rsidR="00C5731D" w:rsidRDefault="00C5731D"/>
    <w:p w:rsidR="00C5731D" w:rsidRPr="002F468C" w:rsidRDefault="00C5731D" w:rsidP="00203BEF">
      <w:pPr>
        <w:spacing w:before="120"/>
        <w:ind w:left="425"/>
        <w:jc w:val="both"/>
        <w:rPr>
          <w:color w:val="FF0000"/>
          <w:sz w:val="22"/>
          <w:szCs w:val="22"/>
        </w:rPr>
      </w:pPr>
      <w:r w:rsidRPr="002F468C">
        <w:rPr>
          <w:sz w:val="22"/>
          <w:szCs w:val="22"/>
        </w:rPr>
        <w:t>O objetivo destes Termos de Referência é o estabelecimento de normas, critérios, condições contratuais e fornecimento de informações que permitam a elaboração de propostas e, posteriormente, a celebração de contrato para execução</w:t>
      </w:r>
      <w:r w:rsidR="002F468C" w:rsidRPr="002F468C">
        <w:rPr>
          <w:sz w:val="22"/>
          <w:szCs w:val="22"/>
        </w:rPr>
        <w:t xml:space="preserve"> de serviços e fornecimentos para</w:t>
      </w:r>
      <w:r w:rsidR="002F468C">
        <w:rPr>
          <w:sz w:val="22"/>
          <w:szCs w:val="22"/>
        </w:rPr>
        <w:t xml:space="preserve"> administração, operação e manutenção da infraestrutura de irrigação de uso comum do </w:t>
      </w:r>
      <w:r w:rsidR="00B040D3">
        <w:rPr>
          <w:sz w:val="22"/>
          <w:szCs w:val="22"/>
        </w:rPr>
        <w:t>Perímetro</w:t>
      </w:r>
      <w:r w:rsidR="002F468C">
        <w:rPr>
          <w:sz w:val="22"/>
          <w:szCs w:val="22"/>
        </w:rPr>
        <w:t xml:space="preserve"> de Ir</w:t>
      </w:r>
      <w:r w:rsidR="00C15E23">
        <w:rPr>
          <w:sz w:val="22"/>
          <w:szCs w:val="22"/>
        </w:rPr>
        <w:t>rigação Salitre, localizado no M</w:t>
      </w:r>
      <w:r w:rsidR="002F468C">
        <w:rPr>
          <w:sz w:val="22"/>
          <w:szCs w:val="22"/>
        </w:rPr>
        <w:t xml:space="preserve">unicípio de Juazeiro, </w:t>
      </w:r>
      <w:r w:rsidR="00415031">
        <w:rPr>
          <w:sz w:val="22"/>
          <w:szCs w:val="22"/>
        </w:rPr>
        <w:t xml:space="preserve">no </w:t>
      </w:r>
      <w:r w:rsidR="002F468C">
        <w:rPr>
          <w:sz w:val="22"/>
          <w:szCs w:val="22"/>
        </w:rPr>
        <w:t>Estado da Bahia</w:t>
      </w:r>
      <w:r w:rsidRPr="002F468C">
        <w:rPr>
          <w:sz w:val="22"/>
          <w:szCs w:val="22"/>
        </w:rPr>
        <w:t>.</w:t>
      </w:r>
    </w:p>
    <w:p w:rsidR="00C5731D" w:rsidRDefault="00C5731D" w:rsidP="00203BEF">
      <w:pPr>
        <w:spacing w:before="120"/>
        <w:ind w:left="425"/>
        <w:jc w:val="both"/>
        <w:rPr>
          <w:color w:val="FF0000"/>
          <w:sz w:val="22"/>
          <w:szCs w:val="22"/>
        </w:rPr>
      </w:pPr>
    </w:p>
    <w:p w:rsidR="00C5731D" w:rsidRDefault="00C5731D">
      <w:pPr>
        <w:pStyle w:val="Ttulo1"/>
        <w:numPr>
          <w:ilvl w:val="0"/>
          <w:numId w:val="17"/>
        </w:numPr>
        <w:spacing w:before="240"/>
        <w:ind w:left="426" w:hanging="426"/>
        <w:jc w:val="both"/>
        <w:rPr>
          <w:rFonts w:ascii="Times New Roman" w:hAnsi="Times New Roman"/>
          <w:sz w:val="22"/>
          <w:szCs w:val="22"/>
        </w:rPr>
      </w:pPr>
      <w:bookmarkStart w:id="4" w:name="_Toc190596602"/>
      <w:bookmarkStart w:id="5" w:name="_Toc192406718"/>
      <w:bookmarkStart w:id="6" w:name="_Toc192408135"/>
      <w:bookmarkStart w:id="7" w:name="_Toc301249222"/>
      <w:r>
        <w:rPr>
          <w:rFonts w:ascii="Times New Roman" w:hAnsi="Times New Roman"/>
          <w:sz w:val="22"/>
          <w:szCs w:val="22"/>
        </w:rPr>
        <w:t>TERMINOLOGIA E CONCEITUAÇÕES</w:t>
      </w:r>
      <w:bookmarkEnd w:id="4"/>
      <w:bookmarkEnd w:id="5"/>
      <w:bookmarkEnd w:id="6"/>
      <w:bookmarkEnd w:id="7"/>
    </w:p>
    <w:p w:rsidR="00C5731D" w:rsidRDefault="00C5731D">
      <w:pPr>
        <w:rPr>
          <w:sz w:val="22"/>
        </w:rPr>
      </w:pPr>
    </w:p>
    <w:p w:rsidR="00C5731D" w:rsidRDefault="00C5731D">
      <w:pPr>
        <w:spacing w:before="120"/>
        <w:ind w:left="426"/>
        <w:jc w:val="both"/>
        <w:rPr>
          <w:sz w:val="22"/>
          <w:szCs w:val="22"/>
        </w:rPr>
      </w:pPr>
      <w:r>
        <w:rPr>
          <w:sz w:val="22"/>
          <w:szCs w:val="22"/>
        </w:rPr>
        <w:t>Nestes Termos de Referência ou em quaisquer outros documentos relacionados com os serviços</w:t>
      </w:r>
      <w:r w:rsidR="00203BEF">
        <w:rPr>
          <w:sz w:val="22"/>
          <w:szCs w:val="22"/>
        </w:rPr>
        <w:t xml:space="preserve"> e fornecimentos </w:t>
      </w:r>
      <w:r>
        <w:rPr>
          <w:sz w:val="22"/>
          <w:szCs w:val="22"/>
        </w:rPr>
        <w:t>acima solicitados, os termos ou expressões têm o seguinte significado e/ou interpretação:</w:t>
      </w:r>
    </w:p>
    <w:p w:rsidR="00C5731D" w:rsidRDefault="00C5731D">
      <w:pPr>
        <w:spacing w:before="120"/>
        <w:ind w:left="426"/>
        <w:jc w:val="both"/>
        <w:rPr>
          <w:sz w:val="16"/>
          <w:szCs w:val="16"/>
        </w:rPr>
      </w:pPr>
    </w:p>
    <w:p w:rsidR="00C5731D" w:rsidRDefault="00C5731D" w:rsidP="00203BEF">
      <w:pPr>
        <w:spacing w:before="120"/>
        <w:ind w:left="425"/>
        <w:jc w:val="both"/>
        <w:rPr>
          <w:sz w:val="22"/>
          <w:szCs w:val="22"/>
        </w:rPr>
      </w:pPr>
      <w:r>
        <w:rPr>
          <w:b/>
          <w:sz w:val="22"/>
          <w:szCs w:val="22"/>
        </w:rPr>
        <w:t>CODEVASF - Companhia de Desenvolvimento dos Vales do São Francisco</w:t>
      </w:r>
      <w:r>
        <w:rPr>
          <w:sz w:val="22"/>
          <w:szCs w:val="22"/>
        </w:rPr>
        <w:t xml:space="preserve"> </w:t>
      </w:r>
      <w:r>
        <w:rPr>
          <w:b/>
          <w:sz w:val="22"/>
          <w:szCs w:val="22"/>
        </w:rPr>
        <w:t>e do Parnaíba</w:t>
      </w:r>
      <w:r>
        <w:rPr>
          <w:sz w:val="22"/>
          <w:szCs w:val="22"/>
        </w:rPr>
        <w:t xml:space="preserve"> - Empresa pública vinculada ao Ministério da Integração Nacional, com sede no Setor de Grandes Áreas Norte, Quadra 601 - Lo</w:t>
      </w:r>
      <w:r w:rsidR="00203BEF">
        <w:rPr>
          <w:sz w:val="22"/>
          <w:szCs w:val="22"/>
        </w:rPr>
        <w:t>te 1 - Brasília-DF</w:t>
      </w:r>
    </w:p>
    <w:p w:rsidR="00C5731D" w:rsidRDefault="00C5731D">
      <w:pPr>
        <w:spacing w:before="120"/>
        <w:ind w:left="426"/>
        <w:jc w:val="both"/>
        <w:rPr>
          <w:sz w:val="22"/>
          <w:szCs w:val="22"/>
        </w:rPr>
      </w:pPr>
      <w:r>
        <w:rPr>
          <w:b/>
          <w:sz w:val="22"/>
          <w:szCs w:val="22"/>
        </w:rPr>
        <w:t>TERMOS DE REFERÊNCIA</w:t>
      </w:r>
      <w:r w:rsidR="00771B03">
        <w:rPr>
          <w:b/>
          <w:sz w:val="22"/>
          <w:szCs w:val="22"/>
        </w:rPr>
        <w:t xml:space="preserve"> </w:t>
      </w:r>
      <w:r>
        <w:rPr>
          <w:b/>
          <w:sz w:val="22"/>
          <w:szCs w:val="22"/>
        </w:rPr>
        <w:t>-</w:t>
      </w:r>
      <w:r w:rsidR="00771B03">
        <w:rPr>
          <w:b/>
          <w:sz w:val="22"/>
          <w:szCs w:val="22"/>
        </w:rPr>
        <w:t xml:space="preserve"> </w:t>
      </w:r>
      <w:r>
        <w:rPr>
          <w:b/>
          <w:sz w:val="22"/>
          <w:szCs w:val="22"/>
        </w:rPr>
        <w:t>TR</w:t>
      </w:r>
      <w:r>
        <w:rPr>
          <w:sz w:val="22"/>
          <w:szCs w:val="22"/>
        </w:rPr>
        <w:t xml:space="preserve"> - conjunto de informações e prescrições estabelecidas pela CODEVASF, com o objetivo de definir e caracterizar as diretrizes, o programa e a metodologia relativos a um determinado trab</w:t>
      </w:r>
      <w:r w:rsidR="00771B03">
        <w:rPr>
          <w:sz w:val="22"/>
          <w:szCs w:val="22"/>
        </w:rPr>
        <w:t>alho ou serviço a ser executado</w:t>
      </w:r>
    </w:p>
    <w:p w:rsidR="00C5731D" w:rsidRDefault="00C5731D">
      <w:pPr>
        <w:spacing w:before="120"/>
        <w:ind w:left="426"/>
        <w:jc w:val="both"/>
        <w:rPr>
          <w:sz w:val="22"/>
          <w:szCs w:val="22"/>
        </w:rPr>
      </w:pPr>
      <w:r>
        <w:rPr>
          <w:b/>
          <w:sz w:val="22"/>
          <w:szCs w:val="22"/>
        </w:rPr>
        <w:t xml:space="preserve">CONCORRENTE OU LICITANTE </w:t>
      </w:r>
      <w:r>
        <w:rPr>
          <w:sz w:val="22"/>
          <w:szCs w:val="22"/>
        </w:rPr>
        <w:t xml:space="preserve">- </w:t>
      </w:r>
      <w:r w:rsidR="00DB7589">
        <w:rPr>
          <w:sz w:val="22"/>
          <w:szCs w:val="22"/>
        </w:rPr>
        <w:t>E</w:t>
      </w:r>
      <w:r>
        <w:rPr>
          <w:sz w:val="22"/>
          <w:szCs w:val="22"/>
        </w:rPr>
        <w:t>mpresa de engenharia, interessada na execução dos serviços</w:t>
      </w:r>
      <w:r w:rsidR="00DB7589">
        <w:rPr>
          <w:sz w:val="22"/>
          <w:szCs w:val="22"/>
        </w:rPr>
        <w:t xml:space="preserve"> e fornecimentos objeto deste TR</w:t>
      </w:r>
    </w:p>
    <w:p w:rsidR="00C5731D" w:rsidRDefault="00C5731D">
      <w:pPr>
        <w:spacing w:before="120"/>
        <w:ind w:left="426"/>
        <w:jc w:val="both"/>
        <w:rPr>
          <w:sz w:val="22"/>
          <w:szCs w:val="22"/>
        </w:rPr>
      </w:pPr>
      <w:r>
        <w:rPr>
          <w:b/>
          <w:sz w:val="22"/>
          <w:szCs w:val="22"/>
        </w:rPr>
        <w:t>CONTRATO</w:t>
      </w:r>
      <w:r>
        <w:rPr>
          <w:sz w:val="22"/>
          <w:szCs w:val="22"/>
        </w:rPr>
        <w:t xml:space="preserve"> - Documento, subscrito pela CODEVASF e a CONTRATADA, que define as obrigações de ambas com relação à execução dos serviços</w:t>
      </w:r>
      <w:r w:rsidR="003D1BEA">
        <w:rPr>
          <w:sz w:val="22"/>
          <w:szCs w:val="22"/>
        </w:rPr>
        <w:t xml:space="preserve"> e fornecimentos</w:t>
      </w:r>
    </w:p>
    <w:p w:rsidR="00C5731D" w:rsidRDefault="00C5731D">
      <w:pPr>
        <w:spacing w:before="120"/>
        <w:ind w:left="426"/>
        <w:jc w:val="both"/>
        <w:rPr>
          <w:sz w:val="22"/>
          <w:szCs w:val="22"/>
        </w:rPr>
      </w:pPr>
      <w:r>
        <w:rPr>
          <w:b/>
          <w:sz w:val="22"/>
          <w:szCs w:val="22"/>
        </w:rPr>
        <w:t>CONTRATADA</w:t>
      </w:r>
      <w:r>
        <w:rPr>
          <w:sz w:val="22"/>
          <w:szCs w:val="22"/>
        </w:rPr>
        <w:t xml:space="preserve"> – Empresa licitante selecionada e contratada pela CODEVASF para a execução dos serviços</w:t>
      </w:r>
      <w:r w:rsidR="006D2004">
        <w:rPr>
          <w:sz w:val="22"/>
          <w:szCs w:val="22"/>
        </w:rPr>
        <w:t xml:space="preserve"> e fornecimentos objeto deste TR</w:t>
      </w:r>
    </w:p>
    <w:p w:rsidR="00C5731D" w:rsidRDefault="00C5731D">
      <w:pPr>
        <w:spacing w:before="120"/>
        <w:ind w:left="426"/>
        <w:jc w:val="both"/>
        <w:rPr>
          <w:sz w:val="22"/>
          <w:szCs w:val="22"/>
        </w:rPr>
      </w:pPr>
      <w:r>
        <w:rPr>
          <w:b/>
          <w:sz w:val="22"/>
          <w:szCs w:val="22"/>
        </w:rPr>
        <w:t>PROGRAMA DE TRABALHO</w:t>
      </w:r>
      <w:r>
        <w:rPr>
          <w:sz w:val="22"/>
          <w:szCs w:val="22"/>
        </w:rPr>
        <w:t xml:space="preserve"> - </w:t>
      </w:r>
      <w:r w:rsidR="00B61C7F">
        <w:rPr>
          <w:sz w:val="22"/>
          <w:szCs w:val="22"/>
        </w:rPr>
        <w:t>D</w:t>
      </w:r>
      <w:r>
        <w:rPr>
          <w:sz w:val="22"/>
          <w:szCs w:val="22"/>
        </w:rPr>
        <w:t>ocumento que descreve a sequência de fases de uma tarefa ou a seqüência de tarefas referentes a determinado serviço ou trabalho, indicando o tempo a ser gasto em cada uma e os recursos</w:t>
      </w:r>
      <w:r w:rsidR="00DC7443">
        <w:rPr>
          <w:sz w:val="22"/>
          <w:szCs w:val="22"/>
        </w:rPr>
        <w:t xml:space="preserve"> materiais e humanos envolvidos</w:t>
      </w:r>
    </w:p>
    <w:p w:rsidR="00C5731D" w:rsidRDefault="00C5731D">
      <w:pPr>
        <w:spacing w:before="120"/>
        <w:ind w:left="426"/>
        <w:jc w:val="both"/>
        <w:rPr>
          <w:sz w:val="22"/>
          <w:szCs w:val="22"/>
        </w:rPr>
      </w:pPr>
      <w:r>
        <w:rPr>
          <w:b/>
          <w:sz w:val="22"/>
          <w:szCs w:val="22"/>
        </w:rPr>
        <w:t>PROPOSTA FINANCEIRA</w:t>
      </w:r>
      <w:r>
        <w:rPr>
          <w:sz w:val="22"/>
          <w:szCs w:val="22"/>
        </w:rPr>
        <w:t xml:space="preserve"> - Documento gerado pela licitante onde estabelece o valor global dos Serviços e Fornecimentos, apresentando todo o detalhamento dos custos e preços unitários propostos. Deverá ser coerente com </w:t>
      </w:r>
      <w:r w:rsidR="000479DC">
        <w:rPr>
          <w:sz w:val="22"/>
          <w:szCs w:val="22"/>
        </w:rPr>
        <w:t>a estrutura da Proposta Técnica</w:t>
      </w:r>
    </w:p>
    <w:p w:rsidR="00C5731D" w:rsidRDefault="00C5731D">
      <w:pPr>
        <w:spacing w:before="120"/>
        <w:ind w:left="426"/>
        <w:jc w:val="both"/>
        <w:rPr>
          <w:sz w:val="22"/>
          <w:szCs w:val="22"/>
        </w:rPr>
      </w:pPr>
      <w:r>
        <w:rPr>
          <w:b/>
          <w:sz w:val="22"/>
          <w:szCs w:val="22"/>
        </w:rPr>
        <w:t>RELATÓRIO DE ANDAMENTO</w:t>
      </w:r>
      <w:r>
        <w:rPr>
          <w:sz w:val="22"/>
          <w:szCs w:val="22"/>
        </w:rPr>
        <w:t xml:space="preserve"> - </w:t>
      </w:r>
      <w:r w:rsidR="00856696">
        <w:rPr>
          <w:sz w:val="22"/>
          <w:szCs w:val="22"/>
        </w:rPr>
        <w:t>D</w:t>
      </w:r>
      <w:r>
        <w:rPr>
          <w:sz w:val="22"/>
          <w:szCs w:val="22"/>
        </w:rPr>
        <w:t>ocumento a ser produzido pela Contratada, com o resumo da situação física e financeira, contendo: cumprimento da programação, ocorrências, recomendações, além de conclusões e projeções sobre prazos e custos</w:t>
      </w:r>
    </w:p>
    <w:p w:rsidR="00C5731D" w:rsidRDefault="00C5731D">
      <w:pPr>
        <w:spacing w:before="120"/>
        <w:ind w:left="426"/>
        <w:jc w:val="both"/>
        <w:rPr>
          <w:sz w:val="22"/>
          <w:szCs w:val="22"/>
        </w:rPr>
      </w:pPr>
      <w:r>
        <w:rPr>
          <w:b/>
          <w:sz w:val="22"/>
          <w:szCs w:val="22"/>
        </w:rPr>
        <w:t>RELATÓRIO ESPECÍFICO</w:t>
      </w:r>
      <w:r>
        <w:rPr>
          <w:sz w:val="22"/>
          <w:szCs w:val="22"/>
        </w:rPr>
        <w:t xml:space="preserve"> - </w:t>
      </w:r>
      <w:r w:rsidR="009B53FF">
        <w:rPr>
          <w:sz w:val="22"/>
          <w:szCs w:val="22"/>
        </w:rPr>
        <w:t>D</w:t>
      </w:r>
      <w:r>
        <w:rPr>
          <w:sz w:val="22"/>
          <w:szCs w:val="22"/>
        </w:rPr>
        <w:t>ocumento a ser produzido pela Contratada, relativo à justificativa técnica e/ou andamento dos serviços</w:t>
      </w:r>
      <w:r w:rsidR="00B928BC">
        <w:rPr>
          <w:sz w:val="22"/>
          <w:szCs w:val="22"/>
        </w:rPr>
        <w:t xml:space="preserve"> e fornecimentos</w:t>
      </w:r>
      <w:r>
        <w:rPr>
          <w:sz w:val="22"/>
          <w:szCs w:val="22"/>
        </w:rPr>
        <w:t>, além dos que forem estabelecidos em caráter sistemáti</w:t>
      </w:r>
      <w:r w:rsidR="009B53FF">
        <w:rPr>
          <w:sz w:val="22"/>
          <w:szCs w:val="22"/>
        </w:rPr>
        <w:t>co, para efeito de fiscalização</w:t>
      </w:r>
    </w:p>
    <w:p w:rsidR="00C5731D" w:rsidRDefault="00C5731D">
      <w:pPr>
        <w:spacing w:before="120"/>
        <w:ind w:left="426"/>
        <w:jc w:val="both"/>
        <w:rPr>
          <w:sz w:val="22"/>
          <w:szCs w:val="22"/>
        </w:rPr>
      </w:pPr>
      <w:r>
        <w:rPr>
          <w:b/>
          <w:sz w:val="22"/>
          <w:szCs w:val="22"/>
        </w:rPr>
        <w:t>RELATÓRIO FINAL</w:t>
      </w:r>
      <w:r>
        <w:rPr>
          <w:sz w:val="22"/>
          <w:szCs w:val="22"/>
        </w:rPr>
        <w:t xml:space="preserve"> - </w:t>
      </w:r>
      <w:r w:rsidR="00D16C14">
        <w:rPr>
          <w:sz w:val="22"/>
          <w:szCs w:val="22"/>
        </w:rPr>
        <w:t>D</w:t>
      </w:r>
      <w:r>
        <w:rPr>
          <w:sz w:val="22"/>
          <w:szCs w:val="22"/>
        </w:rPr>
        <w:t xml:space="preserve">ocumento da produção prevista ao término dos trabalhos, no qual a Contratada apresenta o relato e resultados/produtos de todos os serviços </w:t>
      </w:r>
      <w:r w:rsidR="00D16C14">
        <w:rPr>
          <w:sz w:val="22"/>
          <w:szCs w:val="22"/>
        </w:rPr>
        <w:t xml:space="preserve">e fornecimentos </w:t>
      </w:r>
      <w:r>
        <w:rPr>
          <w:sz w:val="22"/>
          <w:szCs w:val="22"/>
        </w:rPr>
        <w:t>executados</w:t>
      </w:r>
    </w:p>
    <w:p w:rsidR="00C5731D" w:rsidRDefault="00C5731D">
      <w:pPr>
        <w:spacing w:before="120"/>
        <w:ind w:left="426"/>
        <w:jc w:val="both"/>
        <w:rPr>
          <w:sz w:val="22"/>
          <w:szCs w:val="22"/>
        </w:rPr>
      </w:pPr>
      <w:r>
        <w:rPr>
          <w:b/>
          <w:sz w:val="22"/>
          <w:szCs w:val="22"/>
        </w:rPr>
        <w:t>CRONOGRAMA</w:t>
      </w:r>
      <w:r>
        <w:rPr>
          <w:sz w:val="22"/>
          <w:szCs w:val="22"/>
        </w:rPr>
        <w:t xml:space="preserve"> - </w:t>
      </w:r>
      <w:r w:rsidR="00504F34">
        <w:rPr>
          <w:sz w:val="22"/>
          <w:szCs w:val="22"/>
        </w:rPr>
        <w:t>R</w:t>
      </w:r>
      <w:r>
        <w:rPr>
          <w:sz w:val="22"/>
          <w:szCs w:val="22"/>
        </w:rPr>
        <w:t>epresentação gráfica da programação parcial ou total de um trabalho ou serviço, na qual se indicam as suas diversas fases e respectivos prazos, aliados aos custos ou preços.</w:t>
      </w:r>
    </w:p>
    <w:p w:rsidR="00C5731D" w:rsidRDefault="00C5731D">
      <w:pPr>
        <w:pStyle w:val="Ttulo1"/>
        <w:spacing w:before="240"/>
        <w:ind w:left="426" w:hanging="426"/>
        <w:jc w:val="both"/>
        <w:rPr>
          <w:rFonts w:ascii="Times New Roman" w:hAnsi="Times New Roman"/>
          <w:sz w:val="22"/>
          <w:szCs w:val="22"/>
        </w:rPr>
      </w:pPr>
      <w:bookmarkStart w:id="8" w:name="_Toc301249223"/>
    </w:p>
    <w:p w:rsidR="00E51D16" w:rsidRDefault="00E51D16" w:rsidP="00E51D16"/>
    <w:p w:rsidR="003B7120" w:rsidRPr="003B7120" w:rsidRDefault="003B7120" w:rsidP="003B7120"/>
    <w:p w:rsidR="00C5731D" w:rsidRDefault="00C5731D">
      <w:pPr>
        <w:pStyle w:val="Ttulo1"/>
        <w:numPr>
          <w:ilvl w:val="0"/>
          <w:numId w:val="17"/>
        </w:numPr>
        <w:spacing w:before="240"/>
        <w:ind w:left="426" w:hanging="426"/>
        <w:jc w:val="both"/>
        <w:rPr>
          <w:rFonts w:ascii="Times New Roman" w:hAnsi="Times New Roman"/>
          <w:sz w:val="22"/>
          <w:szCs w:val="22"/>
        </w:rPr>
      </w:pPr>
      <w:r>
        <w:rPr>
          <w:rFonts w:ascii="Times New Roman" w:hAnsi="Times New Roman"/>
          <w:sz w:val="22"/>
          <w:szCs w:val="22"/>
        </w:rPr>
        <w:lastRenderedPageBreak/>
        <w:t>LOCALIZAÇÃO E ACESSO AO P</w:t>
      </w:r>
      <w:r w:rsidR="00415031">
        <w:rPr>
          <w:rFonts w:ascii="Times New Roman" w:hAnsi="Times New Roman"/>
          <w:sz w:val="22"/>
          <w:szCs w:val="22"/>
        </w:rPr>
        <w:t>PROJETO</w:t>
      </w:r>
      <w:bookmarkEnd w:id="8"/>
    </w:p>
    <w:p w:rsidR="00C5731D" w:rsidRDefault="00C5731D"/>
    <w:p w:rsidR="00C5731D" w:rsidRDefault="00C5731D">
      <w:pPr>
        <w:pStyle w:val="CM11"/>
        <w:widowControl/>
        <w:spacing w:before="120" w:line="240" w:lineRule="auto"/>
        <w:ind w:left="426"/>
        <w:jc w:val="both"/>
        <w:rPr>
          <w:rFonts w:ascii="Times New Roman" w:hAnsi="Times New Roman"/>
          <w:sz w:val="22"/>
          <w:szCs w:val="22"/>
        </w:rPr>
      </w:pPr>
      <w:r>
        <w:rPr>
          <w:rFonts w:ascii="Times New Roman" w:hAnsi="Times New Roman"/>
          <w:sz w:val="22"/>
          <w:szCs w:val="22"/>
        </w:rPr>
        <w:t>A área do Projeto Salitre compreende uma superfície bruta de 67 mil h</w:t>
      </w:r>
      <w:r w:rsidR="00474A1E">
        <w:rPr>
          <w:rFonts w:ascii="Times New Roman" w:hAnsi="Times New Roman"/>
          <w:sz w:val="22"/>
          <w:szCs w:val="22"/>
        </w:rPr>
        <w:t>ectares</w:t>
      </w:r>
      <w:r>
        <w:rPr>
          <w:rFonts w:ascii="Times New Roman" w:hAnsi="Times New Roman"/>
          <w:sz w:val="22"/>
          <w:szCs w:val="22"/>
        </w:rPr>
        <w:t xml:space="preserve"> e localiza-se inteiramente no município de Juazeiro, extremo norte do </w:t>
      </w:r>
      <w:r w:rsidR="00001FF5">
        <w:rPr>
          <w:rFonts w:ascii="Times New Roman" w:hAnsi="Times New Roman"/>
          <w:sz w:val="22"/>
          <w:szCs w:val="22"/>
        </w:rPr>
        <w:t>E</w:t>
      </w:r>
      <w:r>
        <w:rPr>
          <w:rFonts w:ascii="Times New Roman" w:hAnsi="Times New Roman"/>
          <w:sz w:val="22"/>
          <w:szCs w:val="22"/>
        </w:rPr>
        <w:t>stado da Bahia, região do</w:t>
      </w:r>
      <w:r w:rsidR="00474A1E">
        <w:rPr>
          <w:rFonts w:ascii="Times New Roman" w:hAnsi="Times New Roman"/>
          <w:sz w:val="22"/>
          <w:szCs w:val="22"/>
        </w:rPr>
        <w:t xml:space="preserve"> semiárido</w:t>
      </w:r>
      <w:r>
        <w:rPr>
          <w:rFonts w:ascii="Times New Roman" w:hAnsi="Times New Roman"/>
          <w:sz w:val="22"/>
          <w:szCs w:val="22"/>
        </w:rPr>
        <w:t xml:space="preserve"> do Nordeste Brasileiro, </w:t>
      </w:r>
      <w:r w:rsidR="00474A1E">
        <w:rPr>
          <w:rFonts w:ascii="Times New Roman" w:hAnsi="Times New Roman"/>
          <w:sz w:val="22"/>
          <w:szCs w:val="22"/>
        </w:rPr>
        <w:t>dista cerca de 500 km da capital</w:t>
      </w:r>
      <w:r>
        <w:rPr>
          <w:rFonts w:ascii="Times New Roman" w:hAnsi="Times New Roman"/>
          <w:sz w:val="22"/>
          <w:szCs w:val="22"/>
        </w:rPr>
        <w:t xml:space="preserve"> Salvador.</w:t>
      </w:r>
    </w:p>
    <w:p w:rsidR="00C5731D" w:rsidRDefault="00C5731D">
      <w:pPr>
        <w:pStyle w:val="CM11"/>
        <w:widowControl/>
        <w:spacing w:before="120" w:line="240" w:lineRule="auto"/>
        <w:ind w:left="426"/>
        <w:jc w:val="both"/>
        <w:rPr>
          <w:rFonts w:ascii="Times New Roman" w:hAnsi="Times New Roman"/>
          <w:sz w:val="22"/>
          <w:szCs w:val="22"/>
        </w:rPr>
      </w:pPr>
      <w:r>
        <w:rPr>
          <w:rFonts w:ascii="Times New Roman" w:hAnsi="Times New Roman"/>
          <w:sz w:val="22"/>
          <w:szCs w:val="22"/>
        </w:rPr>
        <w:t>Essa área com de 67 mil h</w:t>
      </w:r>
      <w:r w:rsidR="0088505F">
        <w:rPr>
          <w:rFonts w:ascii="Times New Roman" w:hAnsi="Times New Roman"/>
          <w:sz w:val="22"/>
          <w:szCs w:val="22"/>
        </w:rPr>
        <w:t>ectares</w:t>
      </w:r>
      <w:r>
        <w:rPr>
          <w:rFonts w:ascii="Times New Roman" w:hAnsi="Times New Roman"/>
          <w:sz w:val="22"/>
          <w:szCs w:val="22"/>
        </w:rPr>
        <w:t>, dos quais 34 mil são irrigáveis</w:t>
      </w:r>
      <w:r w:rsidR="00474A1E">
        <w:rPr>
          <w:rFonts w:ascii="Times New Roman" w:hAnsi="Times New Roman"/>
          <w:sz w:val="22"/>
          <w:szCs w:val="22"/>
        </w:rPr>
        <w:t xml:space="preserve"> é</w:t>
      </w:r>
      <w:r>
        <w:rPr>
          <w:rFonts w:ascii="Times New Roman" w:hAnsi="Times New Roman"/>
          <w:sz w:val="22"/>
          <w:szCs w:val="22"/>
        </w:rPr>
        <w:t xml:space="preserve"> cortada por várias estradas municipais, pela rodovia estadual BA-210, que interliga Juazeiro a Sobradinho, e pela rodovia federal BR-407, que serve de interligação do sudeste com o norte do país, passando por Senhor do Bonfim, Juazeiro e Petrolina/PE.</w:t>
      </w:r>
    </w:p>
    <w:p w:rsidR="00C5731D" w:rsidRDefault="00C5731D">
      <w:pPr>
        <w:pStyle w:val="CM11"/>
        <w:widowControl/>
        <w:spacing w:before="120" w:line="240" w:lineRule="auto"/>
        <w:ind w:left="426"/>
        <w:jc w:val="both"/>
        <w:rPr>
          <w:rFonts w:ascii="Times New Roman" w:hAnsi="Times New Roman"/>
          <w:sz w:val="22"/>
          <w:szCs w:val="22"/>
        </w:rPr>
      </w:pPr>
      <w:r>
        <w:rPr>
          <w:rFonts w:ascii="Times New Roman" w:hAnsi="Times New Roman"/>
          <w:sz w:val="22"/>
          <w:szCs w:val="22"/>
        </w:rPr>
        <w:t>A área da 1ª etapa do Projeto, denominada área Chesf, objeto desta licitação</w:t>
      </w:r>
      <w:r w:rsidR="00423820">
        <w:rPr>
          <w:rFonts w:ascii="Times New Roman" w:hAnsi="Times New Roman"/>
          <w:sz w:val="22"/>
          <w:szCs w:val="22"/>
        </w:rPr>
        <w:t>,</w:t>
      </w:r>
      <w:r w:rsidR="00423820" w:rsidRPr="00423820">
        <w:rPr>
          <w:rFonts w:ascii="Times New Roman" w:hAnsi="Times New Roman"/>
          <w:sz w:val="22"/>
          <w:szCs w:val="22"/>
        </w:rPr>
        <w:t xml:space="preserve"> possui uma área irrigável de 5.099,</w:t>
      </w:r>
      <w:r w:rsidR="00CF56A1">
        <w:rPr>
          <w:rFonts w:ascii="Times New Roman" w:hAnsi="Times New Roman"/>
          <w:sz w:val="22"/>
          <w:szCs w:val="22"/>
        </w:rPr>
        <w:t>08</w:t>
      </w:r>
      <w:r w:rsidR="00423820" w:rsidRPr="00423820">
        <w:rPr>
          <w:rFonts w:ascii="Times New Roman" w:hAnsi="Times New Roman"/>
          <w:sz w:val="22"/>
          <w:szCs w:val="22"/>
        </w:rPr>
        <w:t xml:space="preserve"> hectares e está situada nas terras</w:t>
      </w:r>
      <w:r>
        <w:rPr>
          <w:rFonts w:ascii="Times New Roman" w:hAnsi="Times New Roman"/>
          <w:sz w:val="22"/>
          <w:szCs w:val="22"/>
        </w:rPr>
        <w:t xml:space="preserve"> da bacia do rio Salitre</w:t>
      </w:r>
      <w:r w:rsidR="00423820">
        <w:rPr>
          <w:rFonts w:ascii="Times New Roman" w:hAnsi="Times New Roman"/>
          <w:sz w:val="22"/>
          <w:szCs w:val="22"/>
        </w:rPr>
        <w:t>,</w:t>
      </w:r>
      <w:r>
        <w:rPr>
          <w:rFonts w:ascii="Times New Roman" w:hAnsi="Times New Roman"/>
          <w:sz w:val="22"/>
          <w:szCs w:val="22"/>
        </w:rPr>
        <w:t xml:space="preserve"> e </w:t>
      </w:r>
      <w:r w:rsidR="00423820">
        <w:rPr>
          <w:rFonts w:ascii="Times New Roman" w:hAnsi="Times New Roman"/>
          <w:sz w:val="22"/>
          <w:szCs w:val="22"/>
        </w:rPr>
        <w:t xml:space="preserve">está </w:t>
      </w:r>
      <w:r>
        <w:rPr>
          <w:rFonts w:ascii="Times New Roman" w:hAnsi="Times New Roman"/>
          <w:sz w:val="22"/>
          <w:szCs w:val="22"/>
        </w:rPr>
        <w:t>localiza</w:t>
      </w:r>
      <w:r w:rsidR="00423820">
        <w:rPr>
          <w:rFonts w:ascii="Times New Roman" w:hAnsi="Times New Roman"/>
          <w:sz w:val="22"/>
          <w:szCs w:val="22"/>
        </w:rPr>
        <w:t>da</w:t>
      </w:r>
      <w:r>
        <w:rPr>
          <w:rFonts w:ascii="Times New Roman" w:hAnsi="Times New Roman"/>
          <w:sz w:val="22"/>
          <w:szCs w:val="22"/>
        </w:rPr>
        <w:t xml:space="preserve"> dentro das seguintes coordenadas Y = de 8.924.000 a 8.951.000 e      X = de 319.000 a 331.000.</w:t>
      </w:r>
    </w:p>
    <w:p w:rsidR="00C5731D" w:rsidRDefault="00001FF5" w:rsidP="00ED5316">
      <w:pPr>
        <w:pStyle w:val="CM11"/>
        <w:widowControl/>
        <w:spacing w:before="120" w:line="240" w:lineRule="auto"/>
        <w:ind w:left="426"/>
        <w:jc w:val="both"/>
        <w:rPr>
          <w:rFonts w:ascii="Times New Roman" w:hAnsi="Times New Roman"/>
          <w:sz w:val="22"/>
          <w:szCs w:val="22"/>
        </w:rPr>
      </w:pPr>
      <w:r>
        <w:rPr>
          <w:rFonts w:ascii="Times New Roman" w:hAnsi="Times New Roman"/>
          <w:sz w:val="22"/>
          <w:szCs w:val="22"/>
        </w:rPr>
        <w:t>O acesso à área do Perímetro</w:t>
      </w:r>
      <w:r w:rsidR="00C5731D">
        <w:rPr>
          <w:rFonts w:ascii="Times New Roman" w:hAnsi="Times New Roman"/>
          <w:sz w:val="22"/>
          <w:szCs w:val="22"/>
        </w:rPr>
        <w:t xml:space="preserve"> se dá através da B</w:t>
      </w:r>
      <w:r w:rsidR="00474A1E">
        <w:rPr>
          <w:rFonts w:ascii="Times New Roman" w:hAnsi="Times New Roman"/>
          <w:sz w:val="22"/>
          <w:szCs w:val="22"/>
        </w:rPr>
        <w:t>A</w:t>
      </w:r>
      <w:r w:rsidR="00C5731D">
        <w:rPr>
          <w:rFonts w:ascii="Times New Roman" w:hAnsi="Times New Roman"/>
          <w:sz w:val="22"/>
          <w:szCs w:val="22"/>
        </w:rPr>
        <w:t>-210. Os povoados próximos de maior importância são Campo dos Cavalos e Junco.</w:t>
      </w:r>
      <w:bookmarkStart w:id="9" w:name="_Toc301249224"/>
    </w:p>
    <w:p w:rsidR="00806281" w:rsidRPr="00806281" w:rsidRDefault="00806281" w:rsidP="00806281">
      <w:pPr>
        <w:pStyle w:val="Default"/>
      </w:pPr>
    </w:p>
    <w:p w:rsidR="00C5731D" w:rsidRDefault="00C5731D">
      <w:pPr>
        <w:pStyle w:val="Ttulo1"/>
        <w:numPr>
          <w:ilvl w:val="0"/>
          <w:numId w:val="17"/>
        </w:numPr>
        <w:spacing w:before="240"/>
        <w:ind w:left="426" w:hanging="426"/>
        <w:jc w:val="both"/>
        <w:rPr>
          <w:rFonts w:ascii="Times New Roman" w:hAnsi="Times New Roman"/>
          <w:sz w:val="22"/>
          <w:szCs w:val="22"/>
        </w:rPr>
      </w:pPr>
      <w:r>
        <w:rPr>
          <w:rFonts w:ascii="Times New Roman" w:hAnsi="Times New Roman"/>
          <w:sz w:val="22"/>
          <w:szCs w:val="22"/>
        </w:rPr>
        <w:t>CARACTERIZAÇÃO DA ÁREA</w:t>
      </w:r>
      <w:bookmarkEnd w:id="9"/>
    </w:p>
    <w:p w:rsidR="00C5731D" w:rsidRDefault="00C5731D">
      <w:pPr>
        <w:rPr>
          <w:sz w:val="22"/>
        </w:rPr>
      </w:pPr>
    </w:p>
    <w:p w:rsidR="00C5731D" w:rsidRDefault="00C5731D">
      <w:pPr>
        <w:spacing w:before="120"/>
        <w:jc w:val="center"/>
        <w:rPr>
          <w:b/>
          <w:sz w:val="22"/>
          <w:szCs w:val="22"/>
        </w:rPr>
      </w:pPr>
      <w:r>
        <w:rPr>
          <w:b/>
          <w:sz w:val="22"/>
          <w:szCs w:val="22"/>
        </w:rPr>
        <w:t>ÁREA DE PEQUENOS PRODUTORES</w:t>
      </w:r>
    </w:p>
    <w:p w:rsidR="00806281" w:rsidRDefault="00806281">
      <w:pPr>
        <w:spacing w:before="120"/>
        <w:jc w:val="center"/>
        <w:rPr>
          <w:b/>
          <w:sz w:val="22"/>
          <w:szCs w:val="22"/>
        </w:rPr>
      </w:pPr>
    </w:p>
    <w:p w:rsidR="00C5731D" w:rsidRDefault="00C5731D">
      <w:pPr>
        <w:spacing w:before="120"/>
        <w:jc w:val="center"/>
        <w:rPr>
          <w:sz w:val="22"/>
          <w:szCs w:val="22"/>
        </w:rPr>
      </w:pPr>
      <w:r>
        <w:rPr>
          <w:sz w:val="22"/>
          <w:szCs w:val="22"/>
        </w:rPr>
        <w:t xml:space="preserve">Área total: 1.684,21 ha irrigáveis – </w:t>
      </w:r>
      <w:r>
        <w:rPr>
          <w:b/>
          <w:sz w:val="22"/>
          <w:szCs w:val="22"/>
        </w:rPr>
        <w:t>33% da área total da 1ª etapa;</w:t>
      </w:r>
    </w:p>
    <w:p w:rsidR="00C5731D" w:rsidRDefault="00C5731D">
      <w:pPr>
        <w:spacing w:before="120"/>
        <w:jc w:val="center"/>
        <w:rPr>
          <w:sz w:val="22"/>
          <w:szCs w:val="22"/>
          <w:lang w:val="es-MX"/>
        </w:rPr>
      </w:pPr>
      <w:r>
        <w:rPr>
          <w:sz w:val="22"/>
          <w:szCs w:val="22"/>
          <w:lang w:val="es-MX"/>
        </w:rPr>
        <w:t xml:space="preserve">Número de lotes: </w:t>
      </w:r>
      <w:r>
        <w:rPr>
          <w:b/>
          <w:sz w:val="22"/>
          <w:szCs w:val="22"/>
          <w:lang w:val="es-MX"/>
        </w:rPr>
        <w:t>255 lotes</w:t>
      </w:r>
      <w:r>
        <w:rPr>
          <w:sz w:val="22"/>
          <w:szCs w:val="22"/>
          <w:lang w:val="es-MX"/>
        </w:rPr>
        <w:t xml:space="preserve"> – área média: 6,45 ha;</w:t>
      </w:r>
    </w:p>
    <w:p w:rsidR="00806281" w:rsidRDefault="00ED5316" w:rsidP="00806281">
      <w:pPr>
        <w:spacing w:before="120"/>
        <w:jc w:val="center"/>
        <w:rPr>
          <w:sz w:val="22"/>
          <w:szCs w:val="22"/>
          <w:lang w:val="es-MX"/>
        </w:rPr>
      </w:pPr>
      <w:r>
        <w:rPr>
          <w:sz w:val="22"/>
          <w:szCs w:val="22"/>
          <w:lang w:val="es-MX"/>
        </w:rPr>
        <w:t xml:space="preserve"> </w:t>
      </w:r>
      <w:r w:rsidR="00C5731D">
        <w:rPr>
          <w:sz w:val="22"/>
          <w:szCs w:val="22"/>
          <w:lang w:val="es-MX"/>
        </w:rPr>
        <w:t xml:space="preserve">Setor </w:t>
      </w:r>
      <w:r>
        <w:rPr>
          <w:sz w:val="22"/>
          <w:szCs w:val="22"/>
          <w:lang w:val="es-MX"/>
        </w:rPr>
        <w:t xml:space="preserve">Hidráulico 220     </w:t>
      </w:r>
      <w:r w:rsidR="00C5731D">
        <w:rPr>
          <w:sz w:val="22"/>
          <w:szCs w:val="22"/>
          <w:lang w:val="es-MX"/>
        </w:rPr>
        <w:t>-  474,89 ha - 73 lotes ( 6,50 ha/lote)</w:t>
      </w:r>
    </w:p>
    <w:p w:rsidR="00C5731D" w:rsidRDefault="00C5731D">
      <w:pPr>
        <w:spacing w:before="60"/>
        <w:jc w:val="center"/>
        <w:rPr>
          <w:sz w:val="22"/>
          <w:szCs w:val="22"/>
          <w:lang w:val="es-MX"/>
        </w:rPr>
      </w:pPr>
      <w:r>
        <w:rPr>
          <w:sz w:val="22"/>
          <w:szCs w:val="22"/>
          <w:lang w:val="es-MX"/>
        </w:rPr>
        <w:t xml:space="preserve">  Setor Hidráulico 301.20 -  630,79 ha - 94 lotes ( 6,71 ha/lote)</w:t>
      </w:r>
    </w:p>
    <w:p w:rsidR="00C5731D" w:rsidRDefault="00C5731D">
      <w:pPr>
        <w:spacing w:before="60"/>
        <w:jc w:val="center"/>
        <w:rPr>
          <w:sz w:val="22"/>
          <w:szCs w:val="22"/>
          <w:lang w:val="es-MX"/>
        </w:rPr>
      </w:pPr>
      <w:r>
        <w:rPr>
          <w:sz w:val="22"/>
          <w:szCs w:val="22"/>
          <w:lang w:val="es-MX"/>
        </w:rPr>
        <w:t xml:space="preserve">  Setor Hidráulico 390.10  - 253,71 ha - 38 lotes ( 6,67 ha/lote)</w:t>
      </w:r>
    </w:p>
    <w:p w:rsidR="00C5731D" w:rsidRDefault="00C5731D">
      <w:pPr>
        <w:spacing w:before="60"/>
        <w:jc w:val="center"/>
        <w:rPr>
          <w:sz w:val="22"/>
          <w:szCs w:val="22"/>
          <w:lang w:val="es-MX"/>
        </w:rPr>
      </w:pPr>
      <w:r>
        <w:rPr>
          <w:sz w:val="22"/>
          <w:szCs w:val="22"/>
          <w:lang w:val="es-MX"/>
        </w:rPr>
        <w:t xml:space="preserve">  Setor Hidráulico 390.30  - 324,82 ha - 50 lotes ( 5,80 ha/lote)</w:t>
      </w:r>
    </w:p>
    <w:p w:rsidR="00C5731D" w:rsidRDefault="00C5731D">
      <w:pPr>
        <w:spacing w:before="120"/>
        <w:jc w:val="center"/>
        <w:rPr>
          <w:sz w:val="22"/>
          <w:szCs w:val="22"/>
        </w:rPr>
      </w:pPr>
      <w:r>
        <w:rPr>
          <w:sz w:val="22"/>
          <w:szCs w:val="22"/>
        </w:rPr>
        <w:t>_______________________________________________________________________</w:t>
      </w:r>
    </w:p>
    <w:p w:rsidR="00C5731D" w:rsidRDefault="00C5731D">
      <w:pPr>
        <w:spacing w:before="120"/>
        <w:jc w:val="center"/>
        <w:rPr>
          <w:b/>
          <w:sz w:val="22"/>
          <w:szCs w:val="22"/>
        </w:rPr>
      </w:pPr>
      <w:r>
        <w:rPr>
          <w:b/>
          <w:sz w:val="22"/>
          <w:szCs w:val="22"/>
        </w:rPr>
        <w:t>ÁREA DE MÉDIAS EMPRESAS</w:t>
      </w:r>
    </w:p>
    <w:p w:rsidR="00806281" w:rsidRDefault="00806281">
      <w:pPr>
        <w:spacing w:before="120"/>
        <w:jc w:val="center"/>
        <w:rPr>
          <w:b/>
          <w:sz w:val="22"/>
          <w:szCs w:val="22"/>
        </w:rPr>
      </w:pPr>
    </w:p>
    <w:p w:rsidR="00C5731D" w:rsidRDefault="004B61CD">
      <w:pPr>
        <w:spacing w:before="120"/>
        <w:jc w:val="center"/>
        <w:rPr>
          <w:b/>
          <w:sz w:val="22"/>
          <w:szCs w:val="22"/>
        </w:rPr>
      </w:pPr>
      <w:r>
        <w:rPr>
          <w:sz w:val="22"/>
          <w:szCs w:val="22"/>
        </w:rPr>
        <w:t>Área total: 1.196,</w:t>
      </w:r>
      <w:r w:rsidR="00044E59">
        <w:rPr>
          <w:sz w:val="22"/>
          <w:szCs w:val="22"/>
        </w:rPr>
        <w:t>17</w:t>
      </w:r>
      <w:r w:rsidR="00C5731D">
        <w:rPr>
          <w:sz w:val="22"/>
          <w:szCs w:val="22"/>
        </w:rPr>
        <w:t xml:space="preserve"> ha irrigáveis – </w:t>
      </w:r>
      <w:r w:rsidR="00C5731D">
        <w:rPr>
          <w:b/>
          <w:sz w:val="22"/>
          <w:szCs w:val="22"/>
        </w:rPr>
        <w:t>23% da área total da 1ª etapa;</w:t>
      </w:r>
    </w:p>
    <w:p w:rsidR="00C5731D" w:rsidRDefault="00C5731D">
      <w:pPr>
        <w:spacing w:before="60"/>
        <w:jc w:val="center"/>
        <w:rPr>
          <w:sz w:val="22"/>
          <w:szCs w:val="22"/>
        </w:rPr>
      </w:pPr>
      <w:r>
        <w:rPr>
          <w:sz w:val="22"/>
          <w:szCs w:val="22"/>
        </w:rPr>
        <w:t>Número de lotes: 26 lotes – tamanho médio: 46,03 ha;</w:t>
      </w:r>
    </w:p>
    <w:p w:rsidR="00C5731D" w:rsidRDefault="00C5731D">
      <w:pPr>
        <w:spacing w:before="60"/>
        <w:jc w:val="center"/>
        <w:rPr>
          <w:sz w:val="22"/>
          <w:szCs w:val="22"/>
        </w:rPr>
      </w:pPr>
      <w:r>
        <w:rPr>
          <w:sz w:val="22"/>
          <w:szCs w:val="22"/>
        </w:rPr>
        <w:t xml:space="preserve">(Área total </w:t>
      </w:r>
      <w:r>
        <w:rPr>
          <w:sz w:val="22"/>
          <w:szCs w:val="22"/>
          <w:u w:val="single"/>
        </w:rPr>
        <w:t>sem as áreas em produção</w:t>
      </w:r>
      <w:r>
        <w:rPr>
          <w:sz w:val="22"/>
          <w:szCs w:val="22"/>
        </w:rPr>
        <w:t xml:space="preserve"> do setor 210: 553,55 ha – </w:t>
      </w:r>
      <w:r>
        <w:rPr>
          <w:b/>
          <w:sz w:val="22"/>
          <w:szCs w:val="22"/>
        </w:rPr>
        <w:t>18 lotes</w:t>
      </w:r>
      <w:r>
        <w:rPr>
          <w:sz w:val="22"/>
          <w:szCs w:val="22"/>
        </w:rPr>
        <w:t>);</w:t>
      </w:r>
    </w:p>
    <w:p w:rsidR="00C5731D" w:rsidRDefault="00C5731D">
      <w:pPr>
        <w:spacing w:before="60"/>
        <w:jc w:val="center"/>
        <w:rPr>
          <w:sz w:val="22"/>
          <w:szCs w:val="22"/>
          <w:lang w:val="es-MX"/>
        </w:rPr>
      </w:pPr>
      <w:r>
        <w:rPr>
          <w:b/>
          <w:sz w:val="22"/>
          <w:szCs w:val="22"/>
          <w:lang w:val="es-MX"/>
        </w:rPr>
        <w:t>Setor Hidráulico 101</w:t>
      </w:r>
      <w:r>
        <w:rPr>
          <w:sz w:val="22"/>
          <w:szCs w:val="22"/>
          <w:lang w:val="es-MX"/>
        </w:rPr>
        <w:t xml:space="preserve"> – 18,8</w:t>
      </w:r>
      <w:r w:rsidR="00302B13">
        <w:rPr>
          <w:sz w:val="22"/>
          <w:szCs w:val="22"/>
          <w:lang w:val="es-MX"/>
        </w:rPr>
        <w:t>4</w:t>
      </w:r>
      <w:r>
        <w:rPr>
          <w:sz w:val="22"/>
          <w:szCs w:val="22"/>
          <w:lang w:val="es-MX"/>
        </w:rPr>
        <w:t xml:space="preserve"> ha  - 02 lotes ( 9,42 ha/lote)</w:t>
      </w:r>
    </w:p>
    <w:p w:rsidR="00C5731D" w:rsidRDefault="00C5731D">
      <w:pPr>
        <w:spacing w:before="60"/>
        <w:jc w:val="center"/>
        <w:rPr>
          <w:sz w:val="22"/>
          <w:szCs w:val="22"/>
          <w:lang w:val="es-MX"/>
        </w:rPr>
      </w:pPr>
      <w:r>
        <w:rPr>
          <w:sz w:val="22"/>
          <w:szCs w:val="22"/>
          <w:lang w:val="es-MX"/>
        </w:rPr>
        <w:t>............................................................................................................................................</w:t>
      </w:r>
    </w:p>
    <w:p w:rsidR="00C5731D" w:rsidRDefault="00C5731D">
      <w:pPr>
        <w:spacing w:before="60"/>
        <w:jc w:val="center"/>
        <w:rPr>
          <w:sz w:val="22"/>
          <w:szCs w:val="22"/>
          <w:lang w:val="es-MX"/>
        </w:rPr>
      </w:pPr>
      <w:r>
        <w:rPr>
          <w:b/>
          <w:sz w:val="22"/>
          <w:szCs w:val="22"/>
          <w:u w:val="single"/>
          <w:lang w:val="es-MX"/>
        </w:rPr>
        <w:t>Setor hidráulico 210</w:t>
      </w:r>
      <w:r>
        <w:rPr>
          <w:sz w:val="22"/>
          <w:szCs w:val="22"/>
          <w:lang w:val="es-MX"/>
        </w:rPr>
        <w:t xml:space="preserve"> – 855,0</w:t>
      </w:r>
      <w:r w:rsidR="00BE06BA">
        <w:rPr>
          <w:sz w:val="22"/>
          <w:szCs w:val="22"/>
          <w:lang w:val="es-MX"/>
        </w:rPr>
        <w:t>8</w:t>
      </w:r>
      <w:r>
        <w:rPr>
          <w:sz w:val="22"/>
          <w:szCs w:val="22"/>
          <w:lang w:val="es-MX"/>
        </w:rPr>
        <w:t xml:space="preserve"> ha – 14 lotes – 61,07 ha/lote</w:t>
      </w:r>
    </w:p>
    <w:p w:rsidR="00C5731D" w:rsidRDefault="00C5731D">
      <w:pPr>
        <w:spacing w:before="60"/>
        <w:jc w:val="center"/>
        <w:rPr>
          <w:sz w:val="22"/>
          <w:szCs w:val="22"/>
          <w:lang w:val="es-MX"/>
        </w:rPr>
      </w:pPr>
      <w:r>
        <w:rPr>
          <w:sz w:val="22"/>
          <w:szCs w:val="22"/>
          <w:lang w:val="es-MX"/>
        </w:rPr>
        <w:t>............................................................................................................................................</w:t>
      </w:r>
    </w:p>
    <w:p w:rsidR="00C5731D" w:rsidRDefault="00C5731D">
      <w:pPr>
        <w:spacing w:before="60"/>
        <w:jc w:val="center"/>
        <w:rPr>
          <w:sz w:val="22"/>
          <w:szCs w:val="22"/>
          <w:lang w:val="es-MX"/>
        </w:rPr>
      </w:pPr>
      <w:r>
        <w:rPr>
          <w:sz w:val="22"/>
          <w:szCs w:val="22"/>
          <w:lang w:val="es-MX"/>
        </w:rPr>
        <w:t>Setor Hidráulico 230       - 34,72 ha - 01 lotes ( 34,72 ha/lote)</w:t>
      </w:r>
    </w:p>
    <w:p w:rsidR="00C5731D" w:rsidRDefault="00C5731D">
      <w:pPr>
        <w:spacing w:before="60"/>
        <w:jc w:val="center"/>
        <w:rPr>
          <w:sz w:val="22"/>
          <w:szCs w:val="22"/>
          <w:lang w:val="es-MX"/>
        </w:rPr>
      </w:pPr>
      <w:r>
        <w:rPr>
          <w:sz w:val="22"/>
          <w:szCs w:val="22"/>
          <w:lang w:val="es-MX"/>
        </w:rPr>
        <w:t>Setor Hidráulico 235       - 46,40 ha - 01 lotes ( 46,40 ha/lote)</w:t>
      </w:r>
    </w:p>
    <w:p w:rsidR="00C5731D" w:rsidRDefault="00C5731D">
      <w:pPr>
        <w:spacing w:before="60"/>
        <w:jc w:val="center"/>
        <w:rPr>
          <w:sz w:val="22"/>
          <w:szCs w:val="22"/>
          <w:lang w:val="es-MX"/>
        </w:rPr>
      </w:pPr>
      <w:r>
        <w:rPr>
          <w:sz w:val="22"/>
          <w:szCs w:val="22"/>
          <w:lang w:val="es-MX"/>
        </w:rPr>
        <w:t>Setor Hidráulico 301.10   - 39,00 ha - 02 lotes (19,50 ha/lote)</w:t>
      </w:r>
    </w:p>
    <w:p w:rsidR="00C5731D" w:rsidRDefault="00C5731D">
      <w:pPr>
        <w:spacing w:before="60"/>
        <w:jc w:val="center"/>
        <w:rPr>
          <w:sz w:val="22"/>
          <w:szCs w:val="22"/>
          <w:lang w:val="es-MX"/>
        </w:rPr>
      </w:pPr>
      <w:r>
        <w:rPr>
          <w:sz w:val="22"/>
          <w:szCs w:val="22"/>
          <w:lang w:val="es-MX"/>
        </w:rPr>
        <w:t>Setor Hidráulico 310.10   -28,59 ha - 01 lotes ( 28,59 ha/lote)</w:t>
      </w:r>
    </w:p>
    <w:p w:rsidR="00C5731D" w:rsidRDefault="00C5731D">
      <w:pPr>
        <w:spacing w:before="60"/>
        <w:jc w:val="center"/>
        <w:rPr>
          <w:sz w:val="22"/>
          <w:szCs w:val="22"/>
          <w:lang w:val="es-MX"/>
        </w:rPr>
      </w:pPr>
      <w:r>
        <w:rPr>
          <w:sz w:val="22"/>
          <w:szCs w:val="22"/>
          <w:lang w:val="es-MX"/>
        </w:rPr>
        <w:t>Setor Hidráulico 310.50  - 31,06 ha - 01 lotes ( 31,06 ha/lote)</w:t>
      </w:r>
    </w:p>
    <w:p w:rsidR="00C5731D" w:rsidRDefault="00C5731D">
      <w:pPr>
        <w:spacing w:before="60"/>
        <w:jc w:val="center"/>
        <w:rPr>
          <w:sz w:val="22"/>
          <w:szCs w:val="22"/>
          <w:lang w:val="es-MX"/>
        </w:rPr>
      </w:pPr>
      <w:r>
        <w:rPr>
          <w:sz w:val="22"/>
          <w:szCs w:val="22"/>
          <w:lang w:val="es-MX"/>
        </w:rPr>
        <w:t>Setor Hidráulico 390.20 - 142,48 ha - 04 lotes (35,62 ha/lote)</w:t>
      </w:r>
    </w:p>
    <w:p w:rsidR="00C5731D" w:rsidRDefault="00C5731D">
      <w:pPr>
        <w:spacing w:before="120"/>
        <w:jc w:val="center"/>
        <w:rPr>
          <w:sz w:val="22"/>
          <w:szCs w:val="22"/>
        </w:rPr>
      </w:pPr>
      <w:r>
        <w:rPr>
          <w:sz w:val="22"/>
          <w:szCs w:val="22"/>
        </w:rPr>
        <w:t>_______________________________________________________________________</w:t>
      </w:r>
    </w:p>
    <w:p w:rsidR="00806281" w:rsidRDefault="00806281">
      <w:pPr>
        <w:spacing w:before="120"/>
        <w:jc w:val="center"/>
        <w:rPr>
          <w:b/>
          <w:sz w:val="22"/>
          <w:szCs w:val="22"/>
        </w:rPr>
      </w:pPr>
    </w:p>
    <w:p w:rsidR="00806281" w:rsidRDefault="00806281">
      <w:pPr>
        <w:spacing w:before="120"/>
        <w:jc w:val="center"/>
        <w:rPr>
          <w:b/>
          <w:sz w:val="22"/>
          <w:szCs w:val="22"/>
        </w:rPr>
      </w:pPr>
    </w:p>
    <w:p w:rsidR="00427D0A" w:rsidRDefault="00C5731D">
      <w:pPr>
        <w:spacing w:before="120"/>
        <w:jc w:val="center"/>
        <w:rPr>
          <w:b/>
          <w:sz w:val="22"/>
          <w:szCs w:val="22"/>
        </w:rPr>
      </w:pPr>
      <w:r>
        <w:rPr>
          <w:b/>
          <w:sz w:val="22"/>
          <w:szCs w:val="22"/>
        </w:rPr>
        <w:t>ÁREA DE GRANDES EMPRESAS</w:t>
      </w:r>
    </w:p>
    <w:p w:rsidR="00C5731D" w:rsidRDefault="00C5731D">
      <w:pPr>
        <w:spacing w:before="120"/>
        <w:jc w:val="center"/>
        <w:rPr>
          <w:b/>
          <w:sz w:val="22"/>
          <w:szCs w:val="22"/>
        </w:rPr>
      </w:pPr>
      <w:r>
        <w:rPr>
          <w:b/>
          <w:sz w:val="22"/>
          <w:szCs w:val="22"/>
        </w:rPr>
        <w:t xml:space="preserve"> </w:t>
      </w:r>
    </w:p>
    <w:p w:rsidR="00C5731D" w:rsidRDefault="00C5731D">
      <w:pPr>
        <w:spacing w:before="60"/>
        <w:jc w:val="center"/>
        <w:rPr>
          <w:b/>
          <w:sz w:val="22"/>
          <w:szCs w:val="22"/>
        </w:rPr>
      </w:pPr>
      <w:r>
        <w:rPr>
          <w:sz w:val="22"/>
          <w:szCs w:val="22"/>
        </w:rPr>
        <w:t>Área total: 2.218,70 ha irrigáveis</w:t>
      </w:r>
      <w:r w:rsidR="00D50FA6">
        <w:rPr>
          <w:sz w:val="22"/>
          <w:szCs w:val="22"/>
        </w:rPr>
        <w:t xml:space="preserve"> </w:t>
      </w:r>
      <w:r>
        <w:rPr>
          <w:b/>
          <w:sz w:val="22"/>
          <w:szCs w:val="22"/>
        </w:rPr>
        <w:t>–</w:t>
      </w:r>
      <w:r w:rsidR="00D50FA6">
        <w:rPr>
          <w:b/>
          <w:sz w:val="22"/>
          <w:szCs w:val="22"/>
        </w:rPr>
        <w:t xml:space="preserve"> </w:t>
      </w:r>
      <w:r>
        <w:rPr>
          <w:b/>
          <w:sz w:val="22"/>
          <w:szCs w:val="22"/>
        </w:rPr>
        <w:t>44%  da área total da 1ª etapa;</w:t>
      </w:r>
    </w:p>
    <w:p w:rsidR="00C5731D" w:rsidRDefault="00C5731D">
      <w:pPr>
        <w:spacing w:before="60"/>
        <w:jc w:val="center"/>
        <w:rPr>
          <w:sz w:val="22"/>
          <w:szCs w:val="22"/>
        </w:rPr>
      </w:pPr>
      <w:r>
        <w:rPr>
          <w:sz w:val="22"/>
          <w:szCs w:val="22"/>
        </w:rPr>
        <w:t>Números de lotes do layout original: 68 lotes – Tamanho médio: 40,00 ha/lote;</w:t>
      </w:r>
    </w:p>
    <w:p w:rsidR="00C5731D" w:rsidRDefault="00C5731D" w:rsidP="00D50FA6">
      <w:pPr>
        <w:spacing w:before="60"/>
        <w:jc w:val="center"/>
        <w:rPr>
          <w:sz w:val="22"/>
          <w:szCs w:val="22"/>
          <w:lang w:val="es-MX"/>
        </w:rPr>
      </w:pPr>
      <w:r>
        <w:rPr>
          <w:b/>
          <w:sz w:val="22"/>
          <w:szCs w:val="22"/>
          <w:lang w:val="es-MX"/>
        </w:rPr>
        <w:t xml:space="preserve">Módulo 1 – </w:t>
      </w:r>
      <w:r w:rsidR="00D50FA6">
        <w:rPr>
          <w:b/>
          <w:sz w:val="22"/>
          <w:szCs w:val="22"/>
          <w:lang w:val="es-MX"/>
        </w:rPr>
        <w:t>S</w:t>
      </w:r>
      <w:r>
        <w:rPr>
          <w:b/>
          <w:sz w:val="22"/>
          <w:szCs w:val="22"/>
          <w:lang w:val="es-MX"/>
        </w:rPr>
        <w:t xml:space="preserve">etor hidráulico 390.40 – </w:t>
      </w:r>
      <w:r>
        <w:rPr>
          <w:sz w:val="22"/>
          <w:szCs w:val="22"/>
          <w:lang w:val="es-MX"/>
        </w:rPr>
        <w:t>969,55 ha – layout original: 23 lotes</w:t>
      </w:r>
    </w:p>
    <w:p w:rsidR="00C5731D" w:rsidRDefault="00C5731D" w:rsidP="00D50FA6">
      <w:pPr>
        <w:spacing w:before="60"/>
        <w:jc w:val="center"/>
        <w:rPr>
          <w:sz w:val="22"/>
          <w:szCs w:val="22"/>
          <w:lang w:val="es-MX"/>
        </w:rPr>
      </w:pPr>
      <w:r>
        <w:rPr>
          <w:b/>
          <w:sz w:val="22"/>
          <w:szCs w:val="22"/>
          <w:lang w:val="es-MX"/>
        </w:rPr>
        <w:t xml:space="preserve">Módulo 2 – </w:t>
      </w:r>
      <w:r w:rsidR="00D50FA6">
        <w:rPr>
          <w:b/>
          <w:sz w:val="22"/>
          <w:szCs w:val="22"/>
          <w:lang w:val="es-MX"/>
        </w:rPr>
        <w:t>S</w:t>
      </w:r>
      <w:r>
        <w:rPr>
          <w:b/>
          <w:sz w:val="22"/>
          <w:szCs w:val="22"/>
          <w:lang w:val="es-MX"/>
        </w:rPr>
        <w:t>etor hidráulico 410.50</w:t>
      </w:r>
      <w:r w:rsidR="00D50FA6">
        <w:rPr>
          <w:b/>
          <w:sz w:val="22"/>
          <w:szCs w:val="22"/>
          <w:lang w:val="es-MX"/>
        </w:rPr>
        <w:t xml:space="preserve"> </w:t>
      </w:r>
      <w:r>
        <w:rPr>
          <w:b/>
          <w:sz w:val="22"/>
          <w:szCs w:val="22"/>
          <w:lang w:val="es-MX"/>
        </w:rPr>
        <w:t xml:space="preserve">– </w:t>
      </w:r>
      <w:r>
        <w:rPr>
          <w:sz w:val="22"/>
          <w:szCs w:val="22"/>
          <w:lang w:val="es-MX"/>
        </w:rPr>
        <w:t>623,19 ha – layout original: 12 lotes</w:t>
      </w:r>
    </w:p>
    <w:p w:rsidR="00C5731D" w:rsidRDefault="00C5731D" w:rsidP="00D50FA6">
      <w:pPr>
        <w:spacing w:before="60"/>
        <w:jc w:val="center"/>
        <w:rPr>
          <w:sz w:val="22"/>
          <w:szCs w:val="22"/>
          <w:lang w:val="es-MX"/>
        </w:rPr>
      </w:pPr>
      <w:r>
        <w:rPr>
          <w:b/>
          <w:sz w:val="22"/>
          <w:szCs w:val="22"/>
          <w:lang w:val="es-MX"/>
        </w:rPr>
        <w:t xml:space="preserve">Módulo 1 – </w:t>
      </w:r>
      <w:r w:rsidR="00D50FA6">
        <w:rPr>
          <w:b/>
          <w:sz w:val="22"/>
          <w:szCs w:val="22"/>
          <w:lang w:val="es-MX"/>
        </w:rPr>
        <w:t>S</w:t>
      </w:r>
      <w:r>
        <w:rPr>
          <w:b/>
          <w:sz w:val="22"/>
          <w:szCs w:val="22"/>
          <w:lang w:val="es-MX"/>
        </w:rPr>
        <w:t>etor hidráulico 505 –</w:t>
      </w:r>
      <w:r>
        <w:rPr>
          <w:sz w:val="22"/>
          <w:szCs w:val="22"/>
          <w:lang w:val="es-MX"/>
        </w:rPr>
        <w:t xml:space="preserve"> 625,96 ha – layout original: 14 lotes</w:t>
      </w:r>
    </w:p>
    <w:p w:rsidR="00C5731D" w:rsidRDefault="00C5731D">
      <w:pPr>
        <w:spacing w:before="240"/>
        <w:jc w:val="center"/>
        <w:rPr>
          <w:b/>
          <w:sz w:val="22"/>
          <w:szCs w:val="22"/>
        </w:rPr>
      </w:pPr>
      <w:r>
        <w:rPr>
          <w:b/>
          <w:sz w:val="22"/>
          <w:szCs w:val="22"/>
        </w:rPr>
        <w:t xml:space="preserve">Área total da </w:t>
      </w:r>
      <w:r w:rsidR="00635930">
        <w:rPr>
          <w:b/>
          <w:sz w:val="22"/>
          <w:szCs w:val="22"/>
        </w:rPr>
        <w:t>1ª Etapa 5.099,</w:t>
      </w:r>
      <w:r w:rsidR="00044E59">
        <w:rPr>
          <w:b/>
          <w:sz w:val="22"/>
          <w:szCs w:val="22"/>
        </w:rPr>
        <w:t>08</w:t>
      </w:r>
      <w:r>
        <w:rPr>
          <w:b/>
          <w:sz w:val="22"/>
          <w:szCs w:val="22"/>
        </w:rPr>
        <w:t xml:space="preserve"> ha</w:t>
      </w:r>
    </w:p>
    <w:p w:rsidR="00C5731D" w:rsidRDefault="00C5731D">
      <w:pPr>
        <w:pStyle w:val="Ttulo1"/>
        <w:numPr>
          <w:ilvl w:val="0"/>
          <w:numId w:val="17"/>
        </w:numPr>
        <w:spacing w:before="240"/>
        <w:ind w:left="426" w:hanging="426"/>
        <w:jc w:val="both"/>
        <w:rPr>
          <w:rFonts w:ascii="Times New Roman" w:hAnsi="Times New Roman"/>
          <w:sz w:val="22"/>
          <w:szCs w:val="22"/>
        </w:rPr>
      </w:pPr>
      <w:bookmarkStart w:id="10" w:name="_Toc301249225"/>
      <w:r>
        <w:rPr>
          <w:rFonts w:ascii="Times New Roman" w:hAnsi="Times New Roman"/>
          <w:sz w:val="22"/>
          <w:szCs w:val="22"/>
        </w:rPr>
        <w:t>ESCOPO DOS SERVIÇOS</w:t>
      </w:r>
      <w:bookmarkEnd w:id="10"/>
    </w:p>
    <w:p w:rsidR="00C5731D" w:rsidRDefault="00C5731D">
      <w:pPr>
        <w:pStyle w:val="Default"/>
        <w:rPr>
          <w:rFonts w:ascii="Times New Roman" w:hAnsi="Times New Roman"/>
          <w:b/>
          <w:color w:val="auto"/>
          <w:sz w:val="22"/>
          <w:szCs w:val="22"/>
        </w:rPr>
      </w:pPr>
    </w:p>
    <w:p w:rsidR="00C5731D" w:rsidRPr="009027E8" w:rsidRDefault="00AD4A07">
      <w:pPr>
        <w:pStyle w:val="Default"/>
        <w:ind w:left="426"/>
        <w:jc w:val="both"/>
        <w:rPr>
          <w:rFonts w:ascii="Times New Roman" w:hAnsi="Times New Roman" w:cs="Times New Roman"/>
          <w:color w:val="auto"/>
          <w:sz w:val="22"/>
          <w:szCs w:val="22"/>
        </w:rPr>
      </w:pPr>
      <w:r>
        <w:rPr>
          <w:rFonts w:ascii="Times New Roman" w:hAnsi="Times New Roman" w:cs="Times New Roman"/>
          <w:color w:val="auto"/>
          <w:sz w:val="22"/>
          <w:szCs w:val="22"/>
        </w:rPr>
        <w:t>Os trabalhos objeto destes TR</w:t>
      </w:r>
      <w:r w:rsidR="00C5731D" w:rsidRPr="00AD4A07">
        <w:rPr>
          <w:rFonts w:ascii="Times New Roman" w:hAnsi="Times New Roman" w:cs="Times New Roman"/>
          <w:sz w:val="22"/>
          <w:szCs w:val="22"/>
        </w:rPr>
        <w:t xml:space="preserve"> </w:t>
      </w:r>
      <w:r>
        <w:rPr>
          <w:rFonts w:ascii="Times New Roman" w:hAnsi="Times New Roman" w:cs="Times New Roman"/>
          <w:sz w:val="22"/>
          <w:szCs w:val="22"/>
        </w:rPr>
        <w:t>incluem gestão, gerenciamento e operação referente a</w:t>
      </w:r>
      <w:r w:rsidR="00C5731D" w:rsidRPr="00AD4A07">
        <w:rPr>
          <w:rFonts w:ascii="Times New Roman" w:hAnsi="Times New Roman" w:cs="Times New Roman"/>
          <w:sz w:val="22"/>
          <w:szCs w:val="22"/>
        </w:rPr>
        <w:t xml:space="preserve">o controle do uso da água </w:t>
      </w:r>
      <w:r>
        <w:rPr>
          <w:rFonts w:ascii="Times New Roman" w:hAnsi="Times New Roman" w:cs="Times New Roman"/>
          <w:sz w:val="22"/>
          <w:szCs w:val="22"/>
        </w:rPr>
        <w:t xml:space="preserve">desde a captação da fonte hídrica principal às parcelas agrícolas </w:t>
      </w:r>
      <w:r w:rsidR="00C5731D" w:rsidRPr="00AD4A07">
        <w:rPr>
          <w:rFonts w:ascii="Times New Roman" w:hAnsi="Times New Roman" w:cs="Times New Roman"/>
          <w:sz w:val="22"/>
          <w:szCs w:val="22"/>
        </w:rPr>
        <w:t>e</w:t>
      </w:r>
      <w:r>
        <w:rPr>
          <w:rFonts w:ascii="Times New Roman" w:hAnsi="Times New Roman" w:cs="Times New Roman"/>
          <w:sz w:val="22"/>
          <w:szCs w:val="22"/>
        </w:rPr>
        <w:t>,</w:t>
      </w:r>
      <w:r w:rsidR="00C5731D" w:rsidRPr="00AD4A07">
        <w:rPr>
          <w:rFonts w:ascii="Times New Roman" w:hAnsi="Times New Roman" w:cs="Times New Roman"/>
          <w:sz w:val="22"/>
          <w:szCs w:val="22"/>
        </w:rPr>
        <w:t xml:space="preserve"> a operação e manutenção das infraestruturas de irrigação</w:t>
      </w:r>
      <w:r>
        <w:rPr>
          <w:rFonts w:ascii="Times New Roman" w:hAnsi="Times New Roman" w:cs="Times New Roman"/>
          <w:sz w:val="22"/>
          <w:szCs w:val="22"/>
        </w:rPr>
        <w:t xml:space="preserve"> e </w:t>
      </w:r>
      <w:r w:rsidR="00C5731D" w:rsidRPr="00AD4A07">
        <w:rPr>
          <w:rFonts w:ascii="Times New Roman" w:hAnsi="Times New Roman" w:cs="Times New Roman"/>
          <w:sz w:val="22"/>
          <w:szCs w:val="22"/>
        </w:rPr>
        <w:t xml:space="preserve">drenagem de uso comum, </w:t>
      </w:r>
      <w:r>
        <w:rPr>
          <w:rFonts w:ascii="Times New Roman" w:hAnsi="Times New Roman" w:cs="Times New Roman"/>
          <w:sz w:val="22"/>
          <w:szCs w:val="22"/>
        </w:rPr>
        <w:t>compondo todo o perímetro. Os TR</w:t>
      </w:r>
      <w:r w:rsidR="00C5731D" w:rsidRPr="00AD4A07">
        <w:rPr>
          <w:rFonts w:ascii="Times New Roman" w:hAnsi="Times New Roman" w:cs="Times New Roman"/>
          <w:color w:val="auto"/>
          <w:sz w:val="22"/>
          <w:szCs w:val="22"/>
        </w:rPr>
        <w:t xml:space="preserve"> visam a otimização do uso das infraestruturas do Perímetro (hidráulicas, eletromecânicas e civis) e o atendimento adequado das necessidades de água dos irrigantes, buscando</w:t>
      </w:r>
      <w:r>
        <w:rPr>
          <w:rFonts w:ascii="Times New Roman" w:hAnsi="Times New Roman" w:cs="Times New Roman"/>
          <w:color w:val="auto"/>
          <w:sz w:val="22"/>
          <w:szCs w:val="22"/>
        </w:rPr>
        <w:t>-se</w:t>
      </w:r>
      <w:r w:rsidR="00C5731D" w:rsidRPr="00AD4A07">
        <w:rPr>
          <w:rFonts w:ascii="Times New Roman" w:hAnsi="Times New Roman" w:cs="Times New Roman"/>
          <w:color w:val="auto"/>
          <w:sz w:val="22"/>
          <w:szCs w:val="22"/>
        </w:rPr>
        <w:t xml:space="preserve"> sempre obter a</w:t>
      </w:r>
      <w:r>
        <w:rPr>
          <w:rFonts w:ascii="Times New Roman" w:hAnsi="Times New Roman" w:cs="Times New Roman"/>
          <w:color w:val="auto"/>
          <w:sz w:val="22"/>
          <w:szCs w:val="22"/>
        </w:rPr>
        <w:t xml:space="preserve"> menor relação entre consumo </w:t>
      </w:r>
      <w:r w:rsidR="009027E8">
        <w:rPr>
          <w:rFonts w:ascii="Times New Roman" w:hAnsi="Times New Roman" w:cs="Times New Roman"/>
          <w:color w:val="auto"/>
          <w:sz w:val="22"/>
          <w:szCs w:val="22"/>
        </w:rPr>
        <w:t>de água e energia elétrica</w:t>
      </w:r>
      <w:r w:rsidR="003951BC">
        <w:rPr>
          <w:rFonts w:ascii="Times New Roman" w:hAnsi="Times New Roman" w:cs="Times New Roman"/>
          <w:color w:val="auto"/>
          <w:sz w:val="22"/>
          <w:szCs w:val="22"/>
        </w:rPr>
        <w:t>;</w:t>
      </w:r>
      <w:r w:rsidR="009027E8">
        <w:rPr>
          <w:rFonts w:ascii="Times New Roman" w:hAnsi="Times New Roman" w:cs="Times New Roman"/>
          <w:color w:val="auto"/>
          <w:sz w:val="22"/>
          <w:szCs w:val="22"/>
        </w:rPr>
        <w:t xml:space="preserve"> a melhor</w:t>
      </w:r>
      <w:r w:rsidR="00C5731D" w:rsidRPr="00AD4A07">
        <w:rPr>
          <w:rFonts w:ascii="Times New Roman" w:hAnsi="Times New Roman" w:cs="Times New Roman"/>
          <w:color w:val="FF0000"/>
          <w:sz w:val="22"/>
          <w:szCs w:val="22"/>
        </w:rPr>
        <w:t xml:space="preserve"> </w:t>
      </w:r>
      <w:r w:rsidR="009027E8">
        <w:rPr>
          <w:rFonts w:ascii="Times New Roman" w:hAnsi="Times New Roman" w:cs="Times New Roman"/>
          <w:color w:val="auto"/>
          <w:sz w:val="22"/>
          <w:szCs w:val="22"/>
        </w:rPr>
        <w:t>relação</w:t>
      </w:r>
      <w:r w:rsidR="003951BC">
        <w:rPr>
          <w:rFonts w:ascii="Times New Roman" w:hAnsi="Times New Roman" w:cs="Times New Roman"/>
          <w:color w:val="auto"/>
          <w:sz w:val="22"/>
          <w:szCs w:val="22"/>
        </w:rPr>
        <w:t xml:space="preserve"> dos indicadores do balanço hídrico; do desempenho econômico; do </w:t>
      </w:r>
      <w:r w:rsidR="00DA1F08">
        <w:rPr>
          <w:rFonts w:ascii="Times New Roman" w:hAnsi="Times New Roman" w:cs="Times New Roman"/>
          <w:color w:val="auto"/>
          <w:sz w:val="22"/>
          <w:szCs w:val="22"/>
        </w:rPr>
        <w:t>consumo e demanda de energia elétrica; entre outros</w:t>
      </w:r>
      <w:r w:rsidR="00C5731D" w:rsidRPr="009027E8">
        <w:rPr>
          <w:rFonts w:ascii="Times New Roman" w:hAnsi="Times New Roman" w:cs="Times New Roman"/>
          <w:color w:val="auto"/>
          <w:sz w:val="22"/>
          <w:szCs w:val="22"/>
        </w:rPr>
        <w:t>.</w:t>
      </w:r>
    </w:p>
    <w:p w:rsidR="00C5731D" w:rsidRDefault="00C5731D">
      <w:pPr>
        <w:pStyle w:val="Default"/>
        <w:ind w:left="426"/>
        <w:jc w:val="both"/>
        <w:rPr>
          <w:rFonts w:ascii="Times New Roman" w:hAnsi="Times New Roman"/>
          <w:color w:val="auto"/>
          <w:sz w:val="22"/>
          <w:szCs w:val="22"/>
        </w:rPr>
      </w:pPr>
    </w:p>
    <w:p w:rsidR="00C5731D" w:rsidRDefault="00C5731D">
      <w:pPr>
        <w:pStyle w:val="Default"/>
        <w:ind w:left="426"/>
        <w:jc w:val="both"/>
        <w:rPr>
          <w:rFonts w:ascii="Times New Roman" w:hAnsi="Times New Roman"/>
          <w:color w:val="auto"/>
          <w:sz w:val="22"/>
          <w:szCs w:val="22"/>
        </w:rPr>
      </w:pPr>
      <w:r>
        <w:rPr>
          <w:rFonts w:ascii="Times New Roman" w:hAnsi="Times New Roman"/>
          <w:color w:val="auto"/>
          <w:sz w:val="22"/>
          <w:szCs w:val="22"/>
        </w:rPr>
        <w:t>A prestação de serviços deverá ser realizada nas seguintes áreas:</w:t>
      </w:r>
    </w:p>
    <w:p w:rsidR="00C5731D" w:rsidRDefault="00C5731D">
      <w:pPr>
        <w:pStyle w:val="Default"/>
        <w:ind w:left="426"/>
        <w:rPr>
          <w:rFonts w:ascii="Times New Roman" w:hAnsi="Times New Roman"/>
          <w:color w:val="auto"/>
          <w:sz w:val="22"/>
          <w:szCs w:val="22"/>
        </w:rPr>
      </w:pPr>
    </w:p>
    <w:p w:rsidR="00C5731D" w:rsidRDefault="00C5731D">
      <w:pPr>
        <w:pStyle w:val="Ttulo2"/>
        <w:numPr>
          <w:ilvl w:val="1"/>
          <w:numId w:val="17"/>
        </w:numPr>
        <w:spacing w:before="240"/>
        <w:ind w:left="851" w:hanging="426"/>
        <w:jc w:val="both"/>
        <w:rPr>
          <w:rFonts w:ascii="Times New Roman" w:hAnsi="Times New Roman"/>
          <w:b w:val="0"/>
          <w:bCs/>
          <w:sz w:val="22"/>
          <w:szCs w:val="22"/>
        </w:rPr>
      </w:pPr>
      <w:r>
        <w:rPr>
          <w:rFonts w:ascii="Times New Roman" w:hAnsi="Times New Roman"/>
          <w:b w:val="0"/>
          <w:bCs/>
          <w:sz w:val="22"/>
          <w:szCs w:val="22"/>
        </w:rPr>
        <w:t xml:space="preserve">GESTÃO </w:t>
      </w:r>
      <w:r w:rsidR="00155514">
        <w:rPr>
          <w:rFonts w:ascii="Times New Roman" w:hAnsi="Times New Roman"/>
          <w:b w:val="0"/>
          <w:bCs/>
          <w:sz w:val="22"/>
          <w:szCs w:val="22"/>
        </w:rPr>
        <w:t>E GERENCIAMENTO</w:t>
      </w:r>
    </w:p>
    <w:p w:rsidR="00C5731D" w:rsidRDefault="00C5731D">
      <w:pPr>
        <w:rPr>
          <w:sz w:val="22"/>
        </w:rPr>
      </w:pPr>
      <w:r>
        <w:rPr>
          <w:sz w:val="22"/>
        </w:rPr>
        <w:t xml:space="preserve">           </w:t>
      </w:r>
    </w:p>
    <w:p w:rsidR="00C5731D" w:rsidRPr="00155514" w:rsidRDefault="00155514" w:rsidP="00155514">
      <w:pPr>
        <w:pStyle w:val="Default"/>
        <w:ind w:left="426"/>
        <w:jc w:val="both"/>
        <w:rPr>
          <w:color w:val="auto"/>
          <w:sz w:val="22"/>
        </w:rPr>
      </w:pPr>
      <w:r>
        <w:rPr>
          <w:rFonts w:ascii="Times New Roman" w:hAnsi="Times New Roman" w:cs="Times New Roman"/>
          <w:color w:val="auto"/>
          <w:sz w:val="22"/>
          <w:szCs w:val="22"/>
        </w:rPr>
        <w:t>A gestão e o gerenciamento compreendem todo o conhecimento, a medição e a coleta dos dados, com o uso de instrumentos adequados para consolidação e análise d</w:t>
      </w:r>
      <w:r w:rsidRPr="00155514">
        <w:rPr>
          <w:rFonts w:ascii="Times New Roman" w:hAnsi="Times New Roman" w:cs="Times New Roman"/>
          <w:color w:val="auto"/>
          <w:sz w:val="22"/>
          <w:szCs w:val="22"/>
        </w:rPr>
        <w:t>os indicadores de irrigação e drenagem selecionados para quantificar o desempenho estabelecido para o sistema em função dos objetivos traçados para o mesmo e, de acordo com os níveis apresentados, planejar e propor ações corretivas ao longo do tempo.</w:t>
      </w:r>
      <w:r w:rsidRPr="00155514">
        <w:rPr>
          <w:sz w:val="22"/>
        </w:rPr>
        <w:t xml:space="preserve"> </w:t>
      </w:r>
      <w:r w:rsidR="00C5731D">
        <w:rPr>
          <w:sz w:val="22"/>
        </w:rPr>
        <w:t>Compreendem</w:t>
      </w:r>
      <w:r>
        <w:rPr>
          <w:sz w:val="22"/>
        </w:rPr>
        <w:t xml:space="preserve">, inclusive, </w:t>
      </w:r>
      <w:r w:rsidR="00C5731D">
        <w:rPr>
          <w:sz w:val="22"/>
        </w:rPr>
        <w:t xml:space="preserve">as atividades de </w:t>
      </w:r>
      <w:r w:rsidR="00C5731D" w:rsidRPr="00155514">
        <w:rPr>
          <w:color w:val="auto"/>
          <w:sz w:val="22"/>
        </w:rPr>
        <w:t xml:space="preserve">elaboração dos Planos Anuais de Irrigação e </w:t>
      </w:r>
      <w:r w:rsidR="00946F05">
        <w:rPr>
          <w:color w:val="auto"/>
          <w:sz w:val="22"/>
        </w:rPr>
        <w:t xml:space="preserve">Controle da </w:t>
      </w:r>
      <w:r w:rsidR="00C5731D" w:rsidRPr="00155514">
        <w:rPr>
          <w:color w:val="auto"/>
          <w:sz w:val="22"/>
        </w:rPr>
        <w:t>Manutenção,</w:t>
      </w:r>
      <w:r w:rsidR="00C5731D">
        <w:rPr>
          <w:sz w:val="22"/>
        </w:rPr>
        <w:t xml:space="preserve"> de controle do fornecimento de água para as parcelas agrícolas e de elaboração de </w:t>
      </w:r>
      <w:r w:rsidR="00C5731D" w:rsidRPr="00155514">
        <w:rPr>
          <w:color w:val="auto"/>
          <w:sz w:val="22"/>
        </w:rPr>
        <w:t>relatórios técnicos mensais e anuais</w:t>
      </w:r>
      <w:r w:rsidR="00C5731D">
        <w:rPr>
          <w:sz w:val="22"/>
        </w:rPr>
        <w:t xml:space="preserve"> referentes aos serviços realizados</w:t>
      </w:r>
      <w:r w:rsidR="003011BD">
        <w:rPr>
          <w:sz w:val="22"/>
        </w:rPr>
        <w:t>;</w:t>
      </w:r>
      <w:r w:rsidR="00C5731D">
        <w:rPr>
          <w:sz w:val="22"/>
        </w:rPr>
        <w:t xml:space="preserve"> </w:t>
      </w:r>
      <w:r w:rsidR="00C5731D" w:rsidRPr="00155514">
        <w:rPr>
          <w:color w:val="auto"/>
          <w:sz w:val="22"/>
        </w:rPr>
        <w:t>estreita articulação com as equipes técnicas de gestão do perímetro e de assistência técnica.</w:t>
      </w:r>
    </w:p>
    <w:p w:rsidR="00C5731D" w:rsidRDefault="00C5731D">
      <w:pPr>
        <w:rPr>
          <w:sz w:val="22"/>
          <w:szCs w:val="24"/>
        </w:rPr>
      </w:pPr>
      <w:r>
        <w:rPr>
          <w:sz w:val="22"/>
          <w:szCs w:val="24"/>
        </w:rPr>
        <w:t xml:space="preserve">        </w:t>
      </w:r>
    </w:p>
    <w:p w:rsidR="00C5731D" w:rsidRDefault="00C5731D">
      <w:pPr>
        <w:pStyle w:val="Ttulo2"/>
        <w:numPr>
          <w:ilvl w:val="1"/>
          <w:numId w:val="17"/>
        </w:numPr>
        <w:spacing w:before="240"/>
        <w:ind w:left="851" w:hanging="426"/>
        <w:jc w:val="both"/>
        <w:rPr>
          <w:rFonts w:ascii="Times New Roman" w:hAnsi="Times New Roman"/>
          <w:b w:val="0"/>
          <w:bCs/>
          <w:sz w:val="22"/>
          <w:szCs w:val="22"/>
        </w:rPr>
      </w:pPr>
      <w:r>
        <w:rPr>
          <w:rFonts w:ascii="Times New Roman" w:hAnsi="Times New Roman"/>
          <w:b w:val="0"/>
          <w:bCs/>
          <w:sz w:val="22"/>
          <w:szCs w:val="22"/>
        </w:rPr>
        <w:t>FORNECIMENTO DE ÁGUA PARA AS PARCELAS AGRÍCOLAS</w:t>
      </w:r>
    </w:p>
    <w:p w:rsidR="00C5731D" w:rsidRDefault="00C5731D">
      <w:pPr>
        <w:rPr>
          <w:sz w:val="22"/>
          <w:szCs w:val="22"/>
        </w:rPr>
      </w:pPr>
    </w:p>
    <w:p w:rsidR="00C5731D" w:rsidRPr="00B8438E" w:rsidRDefault="00C5731D" w:rsidP="00B8438E">
      <w:pPr>
        <w:pStyle w:val="Default"/>
        <w:ind w:left="426"/>
        <w:jc w:val="both"/>
        <w:rPr>
          <w:rFonts w:ascii="Times New Roman" w:hAnsi="Times New Roman" w:cs="Times New Roman"/>
          <w:color w:val="auto"/>
          <w:sz w:val="22"/>
          <w:szCs w:val="22"/>
        </w:rPr>
      </w:pPr>
      <w:r w:rsidRPr="00B8438E">
        <w:rPr>
          <w:rFonts w:ascii="Times New Roman" w:hAnsi="Times New Roman" w:cs="Times New Roman"/>
          <w:color w:val="auto"/>
          <w:sz w:val="22"/>
          <w:szCs w:val="22"/>
        </w:rPr>
        <w:t xml:space="preserve">Compreendem as atividades de execução e monitoramento dos serviços de operação e manutenção das infraestruturas hidráulicas, eletromecânicas e civis de uso comum, com o objetivo do fornecimento de água para as atividades de produção agrícola do </w:t>
      </w:r>
      <w:r w:rsidR="002D2226">
        <w:rPr>
          <w:rFonts w:ascii="Times New Roman" w:hAnsi="Times New Roman" w:cs="Times New Roman"/>
          <w:color w:val="auto"/>
          <w:sz w:val="22"/>
          <w:szCs w:val="22"/>
        </w:rPr>
        <w:t>P</w:t>
      </w:r>
      <w:r w:rsidRPr="00B8438E">
        <w:rPr>
          <w:rFonts w:ascii="Times New Roman" w:hAnsi="Times New Roman" w:cs="Times New Roman"/>
          <w:color w:val="auto"/>
          <w:sz w:val="22"/>
          <w:szCs w:val="22"/>
        </w:rPr>
        <w:t>erímetro Salitre.</w:t>
      </w:r>
    </w:p>
    <w:p w:rsidR="00C5731D" w:rsidRDefault="00C5731D">
      <w:pPr>
        <w:pStyle w:val="Default"/>
        <w:ind w:left="851"/>
        <w:jc w:val="both"/>
        <w:rPr>
          <w:rFonts w:ascii="Times New Roman" w:hAnsi="Times New Roman"/>
          <w:color w:val="auto"/>
          <w:sz w:val="22"/>
        </w:rPr>
      </w:pPr>
    </w:p>
    <w:p w:rsidR="00C5731D" w:rsidRPr="00B8438E" w:rsidRDefault="00C5731D" w:rsidP="00B8438E">
      <w:pPr>
        <w:pStyle w:val="Default"/>
        <w:ind w:left="426"/>
        <w:jc w:val="both"/>
        <w:rPr>
          <w:rFonts w:ascii="Times New Roman" w:hAnsi="Times New Roman" w:cs="Times New Roman"/>
          <w:color w:val="auto"/>
          <w:sz w:val="22"/>
          <w:szCs w:val="22"/>
        </w:rPr>
      </w:pPr>
      <w:r w:rsidRPr="00B8438E">
        <w:rPr>
          <w:rFonts w:ascii="Times New Roman" w:hAnsi="Times New Roman" w:cs="Times New Roman"/>
          <w:color w:val="auto"/>
          <w:sz w:val="22"/>
          <w:szCs w:val="22"/>
        </w:rPr>
        <w:t xml:space="preserve">Os equipamentos a seguir relacionados compõem a infraestrutura de irrigação/drenagem de uso comum do perímetro </w:t>
      </w:r>
      <w:r w:rsidR="00263EE2">
        <w:rPr>
          <w:rFonts w:ascii="Times New Roman" w:hAnsi="Times New Roman" w:cs="Times New Roman"/>
          <w:color w:val="auto"/>
          <w:sz w:val="22"/>
          <w:szCs w:val="22"/>
        </w:rPr>
        <w:t xml:space="preserve">de irrigação </w:t>
      </w:r>
      <w:r w:rsidRPr="00B8438E">
        <w:rPr>
          <w:rFonts w:ascii="Times New Roman" w:hAnsi="Times New Roman" w:cs="Times New Roman"/>
          <w:color w:val="auto"/>
          <w:sz w:val="22"/>
          <w:szCs w:val="22"/>
        </w:rPr>
        <w:t>Salitre:</w:t>
      </w:r>
    </w:p>
    <w:p w:rsidR="00C5731D" w:rsidRDefault="00C5731D">
      <w:pPr>
        <w:pStyle w:val="TEXTO"/>
        <w:tabs>
          <w:tab w:val="clear" w:pos="993"/>
        </w:tabs>
        <w:spacing w:before="120"/>
        <w:rPr>
          <w:rFonts w:ascii="Times New Roman" w:hAnsi="Times New Roman"/>
          <w:kern w:val="0"/>
          <w:sz w:val="22"/>
          <w:szCs w:val="22"/>
          <w:u w:val="single"/>
        </w:rPr>
      </w:pPr>
      <w:r>
        <w:rPr>
          <w:rFonts w:ascii="Times New Roman" w:hAnsi="Times New Roman"/>
          <w:kern w:val="0"/>
          <w:sz w:val="22"/>
          <w:szCs w:val="22"/>
          <w:u w:val="single"/>
        </w:rPr>
        <w:t>EB-100:</w:t>
      </w:r>
    </w:p>
    <w:p w:rsidR="00C5731D" w:rsidRDefault="00C5731D">
      <w:pPr>
        <w:numPr>
          <w:ilvl w:val="0"/>
          <w:numId w:val="7"/>
        </w:numPr>
        <w:tabs>
          <w:tab w:val="clear" w:pos="360"/>
          <w:tab w:val="num" w:pos="1353"/>
        </w:tabs>
        <w:spacing w:before="120"/>
        <w:ind w:left="1349" w:hanging="357"/>
        <w:jc w:val="both"/>
        <w:rPr>
          <w:sz w:val="22"/>
          <w:szCs w:val="22"/>
        </w:rPr>
      </w:pPr>
      <w:r>
        <w:rPr>
          <w:sz w:val="22"/>
          <w:szCs w:val="22"/>
        </w:rPr>
        <w:t xml:space="preserve"> 03 (un) conjuntos motobombas, 7,0 m</w:t>
      </w:r>
      <w:r w:rsidR="00263EE2">
        <w:rPr>
          <w:sz w:val="22"/>
          <w:szCs w:val="22"/>
        </w:rPr>
        <w:t>³</w:t>
      </w:r>
      <w:r>
        <w:rPr>
          <w:sz w:val="22"/>
          <w:szCs w:val="22"/>
        </w:rPr>
        <w:t>/s, motor com potência unitária de 1.300 cv, síncrono e assíncrono, fabricação ALSTOM, WEG, KSB e TOSHIBA;</w:t>
      </w:r>
    </w:p>
    <w:p w:rsidR="00C5731D" w:rsidRDefault="00C5731D">
      <w:pPr>
        <w:numPr>
          <w:ilvl w:val="0"/>
          <w:numId w:val="7"/>
        </w:numPr>
        <w:tabs>
          <w:tab w:val="clear" w:pos="360"/>
          <w:tab w:val="num" w:pos="1353"/>
        </w:tabs>
        <w:spacing w:before="120"/>
        <w:ind w:left="1349" w:hanging="357"/>
        <w:jc w:val="both"/>
        <w:rPr>
          <w:sz w:val="22"/>
          <w:szCs w:val="22"/>
        </w:rPr>
      </w:pPr>
      <w:r>
        <w:rPr>
          <w:sz w:val="22"/>
          <w:szCs w:val="22"/>
        </w:rPr>
        <w:t>09 (un) CCM de fabricação SIEMENS;</w:t>
      </w:r>
    </w:p>
    <w:p w:rsidR="00C5731D" w:rsidRDefault="00C5731D">
      <w:pPr>
        <w:numPr>
          <w:ilvl w:val="0"/>
          <w:numId w:val="7"/>
        </w:numPr>
        <w:tabs>
          <w:tab w:val="clear" w:pos="360"/>
          <w:tab w:val="num" w:pos="1353"/>
        </w:tabs>
        <w:spacing w:before="120"/>
        <w:ind w:left="1349" w:hanging="357"/>
        <w:jc w:val="both"/>
        <w:rPr>
          <w:sz w:val="22"/>
          <w:szCs w:val="22"/>
        </w:rPr>
      </w:pPr>
      <w:r>
        <w:rPr>
          <w:sz w:val="22"/>
          <w:szCs w:val="22"/>
        </w:rPr>
        <w:t>02 (un) Painéis de excitação fabricação GRAMEYER;</w:t>
      </w:r>
    </w:p>
    <w:p w:rsidR="00C5731D" w:rsidRDefault="00C5731D">
      <w:pPr>
        <w:numPr>
          <w:ilvl w:val="0"/>
          <w:numId w:val="7"/>
        </w:numPr>
        <w:tabs>
          <w:tab w:val="clear" w:pos="360"/>
          <w:tab w:val="num" w:pos="1353"/>
        </w:tabs>
        <w:spacing w:before="120"/>
        <w:ind w:left="1349" w:hanging="357"/>
        <w:jc w:val="both"/>
        <w:rPr>
          <w:sz w:val="22"/>
          <w:szCs w:val="22"/>
        </w:rPr>
      </w:pPr>
      <w:r>
        <w:rPr>
          <w:sz w:val="22"/>
          <w:szCs w:val="22"/>
        </w:rPr>
        <w:t>03 (un) Alimentadores SIEMENS;</w:t>
      </w:r>
    </w:p>
    <w:p w:rsidR="00C5731D" w:rsidRDefault="00C5731D">
      <w:pPr>
        <w:numPr>
          <w:ilvl w:val="0"/>
          <w:numId w:val="7"/>
        </w:numPr>
        <w:tabs>
          <w:tab w:val="clear" w:pos="360"/>
          <w:tab w:val="num" w:pos="1353"/>
        </w:tabs>
        <w:spacing w:before="120"/>
        <w:ind w:left="1349" w:hanging="357"/>
        <w:jc w:val="both"/>
        <w:rPr>
          <w:sz w:val="22"/>
          <w:szCs w:val="22"/>
        </w:rPr>
      </w:pPr>
      <w:r>
        <w:rPr>
          <w:sz w:val="22"/>
          <w:szCs w:val="22"/>
        </w:rPr>
        <w:lastRenderedPageBreak/>
        <w:t>01 (un) Entrada de medição SIEMENS (COELBA);</w:t>
      </w:r>
    </w:p>
    <w:p w:rsidR="00C5731D" w:rsidRDefault="00C5731D">
      <w:pPr>
        <w:numPr>
          <w:ilvl w:val="0"/>
          <w:numId w:val="7"/>
        </w:numPr>
        <w:tabs>
          <w:tab w:val="clear" w:pos="360"/>
          <w:tab w:val="num" w:pos="1353"/>
        </w:tabs>
        <w:spacing w:before="120"/>
        <w:ind w:left="1349" w:hanging="357"/>
        <w:jc w:val="both"/>
        <w:rPr>
          <w:sz w:val="22"/>
          <w:szCs w:val="22"/>
        </w:rPr>
      </w:pPr>
      <w:r>
        <w:rPr>
          <w:sz w:val="22"/>
          <w:szCs w:val="22"/>
        </w:rPr>
        <w:t>01 (un) Sistema de reostato líquido;</w:t>
      </w:r>
    </w:p>
    <w:p w:rsidR="00C5731D" w:rsidRDefault="00C5731D">
      <w:pPr>
        <w:numPr>
          <w:ilvl w:val="0"/>
          <w:numId w:val="7"/>
        </w:numPr>
        <w:tabs>
          <w:tab w:val="clear" w:pos="360"/>
          <w:tab w:val="num" w:pos="1353"/>
        </w:tabs>
        <w:spacing w:before="120"/>
        <w:ind w:left="1349" w:hanging="357"/>
        <w:jc w:val="both"/>
        <w:rPr>
          <w:sz w:val="22"/>
          <w:szCs w:val="22"/>
        </w:rPr>
      </w:pPr>
      <w:r>
        <w:rPr>
          <w:sz w:val="22"/>
          <w:szCs w:val="22"/>
        </w:rPr>
        <w:t>01 (un) Painel de serviços auxiliares;</w:t>
      </w:r>
    </w:p>
    <w:p w:rsidR="00C5731D" w:rsidRDefault="00C5731D">
      <w:pPr>
        <w:numPr>
          <w:ilvl w:val="0"/>
          <w:numId w:val="7"/>
        </w:numPr>
        <w:tabs>
          <w:tab w:val="clear" w:pos="360"/>
          <w:tab w:val="num" w:pos="1353"/>
        </w:tabs>
        <w:spacing w:before="120"/>
        <w:ind w:left="1349" w:hanging="357"/>
        <w:jc w:val="both"/>
        <w:rPr>
          <w:sz w:val="22"/>
          <w:szCs w:val="22"/>
        </w:rPr>
      </w:pPr>
      <w:r>
        <w:rPr>
          <w:sz w:val="22"/>
          <w:szCs w:val="22"/>
        </w:rPr>
        <w:t>01 (un) Banco de baterias, fabricação INBRAMEQ;</w:t>
      </w:r>
    </w:p>
    <w:p w:rsidR="00C5731D" w:rsidRDefault="00C5731D">
      <w:pPr>
        <w:numPr>
          <w:ilvl w:val="0"/>
          <w:numId w:val="7"/>
        </w:numPr>
        <w:tabs>
          <w:tab w:val="clear" w:pos="360"/>
          <w:tab w:val="num" w:pos="1353"/>
        </w:tabs>
        <w:spacing w:before="120"/>
        <w:ind w:left="1349" w:hanging="357"/>
        <w:jc w:val="both"/>
        <w:rPr>
          <w:sz w:val="22"/>
          <w:szCs w:val="22"/>
        </w:rPr>
      </w:pPr>
      <w:r>
        <w:rPr>
          <w:sz w:val="22"/>
          <w:szCs w:val="22"/>
        </w:rPr>
        <w:t>01 (un) No Break, fabricação INBRAMEQ;</w:t>
      </w:r>
    </w:p>
    <w:p w:rsidR="00C5731D" w:rsidRDefault="00C5731D">
      <w:pPr>
        <w:numPr>
          <w:ilvl w:val="0"/>
          <w:numId w:val="7"/>
        </w:numPr>
        <w:tabs>
          <w:tab w:val="clear" w:pos="360"/>
          <w:tab w:val="num" w:pos="1353"/>
        </w:tabs>
        <w:spacing w:before="120"/>
        <w:ind w:left="1349" w:hanging="357"/>
        <w:jc w:val="both"/>
        <w:rPr>
          <w:sz w:val="22"/>
          <w:szCs w:val="22"/>
        </w:rPr>
      </w:pPr>
      <w:r>
        <w:rPr>
          <w:sz w:val="22"/>
          <w:szCs w:val="22"/>
        </w:rPr>
        <w:t>01 (un) ponte rolante 25 ton, fabricação Koch (ALSTOM);</w:t>
      </w:r>
    </w:p>
    <w:p w:rsidR="00C5731D" w:rsidRDefault="00C5731D">
      <w:pPr>
        <w:numPr>
          <w:ilvl w:val="0"/>
          <w:numId w:val="7"/>
        </w:numPr>
        <w:tabs>
          <w:tab w:val="clear" w:pos="360"/>
          <w:tab w:val="num" w:pos="1353"/>
        </w:tabs>
        <w:spacing w:before="120"/>
        <w:ind w:left="1349" w:hanging="357"/>
        <w:jc w:val="both"/>
        <w:rPr>
          <w:sz w:val="22"/>
          <w:szCs w:val="22"/>
        </w:rPr>
      </w:pPr>
      <w:r>
        <w:rPr>
          <w:sz w:val="22"/>
          <w:szCs w:val="22"/>
        </w:rPr>
        <w:t>01 (un) comporta;</w:t>
      </w:r>
    </w:p>
    <w:p w:rsidR="00C5731D" w:rsidRDefault="00C5731D">
      <w:pPr>
        <w:numPr>
          <w:ilvl w:val="0"/>
          <w:numId w:val="7"/>
        </w:numPr>
        <w:tabs>
          <w:tab w:val="clear" w:pos="360"/>
          <w:tab w:val="left" w:pos="993"/>
          <w:tab w:val="num" w:pos="1353"/>
        </w:tabs>
        <w:spacing w:before="120"/>
        <w:ind w:left="1349" w:hanging="357"/>
        <w:jc w:val="both"/>
        <w:rPr>
          <w:sz w:val="22"/>
          <w:szCs w:val="22"/>
        </w:rPr>
      </w:pPr>
      <w:r>
        <w:rPr>
          <w:sz w:val="22"/>
          <w:szCs w:val="22"/>
        </w:rPr>
        <w:t>01 (un) Ar condicionado central, fabricação YORK</w:t>
      </w:r>
    </w:p>
    <w:p w:rsidR="00C5731D" w:rsidRDefault="00C5731D">
      <w:pPr>
        <w:numPr>
          <w:ilvl w:val="0"/>
          <w:numId w:val="7"/>
        </w:numPr>
        <w:tabs>
          <w:tab w:val="clear" w:pos="360"/>
          <w:tab w:val="left" w:pos="993"/>
          <w:tab w:val="num" w:pos="1353"/>
        </w:tabs>
        <w:spacing w:before="120"/>
        <w:ind w:left="1349" w:hanging="357"/>
        <w:jc w:val="both"/>
        <w:rPr>
          <w:sz w:val="22"/>
          <w:szCs w:val="22"/>
        </w:rPr>
      </w:pPr>
      <w:r>
        <w:rPr>
          <w:sz w:val="22"/>
          <w:szCs w:val="22"/>
        </w:rPr>
        <w:t>06 (un) Válvulas quebra vácuo;</w:t>
      </w:r>
    </w:p>
    <w:p w:rsidR="00C5731D" w:rsidRDefault="00C5731D">
      <w:pPr>
        <w:numPr>
          <w:ilvl w:val="0"/>
          <w:numId w:val="7"/>
        </w:numPr>
        <w:tabs>
          <w:tab w:val="clear" w:pos="360"/>
          <w:tab w:val="left" w:pos="993"/>
          <w:tab w:val="num" w:pos="1353"/>
        </w:tabs>
        <w:spacing w:before="120"/>
        <w:ind w:left="1349" w:hanging="357"/>
        <w:jc w:val="both"/>
        <w:rPr>
          <w:sz w:val="22"/>
          <w:szCs w:val="22"/>
        </w:rPr>
      </w:pPr>
      <w:r>
        <w:rPr>
          <w:sz w:val="22"/>
          <w:szCs w:val="22"/>
        </w:rPr>
        <w:t>06 (un) Grades de proteção;</w:t>
      </w:r>
    </w:p>
    <w:p w:rsidR="00C5731D" w:rsidRDefault="00C5731D">
      <w:pPr>
        <w:numPr>
          <w:ilvl w:val="0"/>
          <w:numId w:val="7"/>
        </w:numPr>
        <w:tabs>
          <w:tab w:val="clear" w:pos="360"/>
          <w:tab w:val="left" w:pos="993"/>
          <w:tab w:val="num" w:pos="1353"/>
        </w:tabs>
        <w:spacing w:before="120"/>
        <w:ind w:left="1349" w:hanging="357"/>
        <w:jc w:val="both"/>
        <w:rPr>
          <w:sz w:val="22"/>
          <w:szCs w:val="22"/>
        </w:rPr>
      </w:pPr>
      <w:r>
        <w:rPr>
          <w:sz w:val="22"/>
          <w:szCs w:val="22"/>
        </w:rPr>
        <w:t>03 (un) Tubulações de recalque;</w:t>
      </w:r>
    </w:p>
    <w:p w:rsidR="00C5731D" w:rsidRDefault="00C5731D">
      <w:pPr>
        <w:numPr>
          <w:ilvl w:val="0"/>
          <w:numId w:val="7"/>
        </w:numPr>
        <w:tabs>
          <w:tab w:val="clear" w:pos="360"/>
          <w:tab w:val="left" w:pos="993"/>
          <w:tab w:val="num" w:pos="1353"/>
        </w:tabs>
        <w:spacing w:before="120"/>
        <w:ind w:left="1349" w:hanging="357"/>
        <w:jc w:val="both"/>
        <w:rPr>
          <w:sz w:val="22"/>
          <w:szCs w:val="22"/>
        </w:rPr>
      </w:pPr>
      <w:r>
        <w:rPr>
          <w:sz w:val="22"/>
          <w:szCs w:val="22"/>
        </w:rPr>
        <w:t>01 (un) Sistema de iluminação.</w:t>
      </w:r>
    </w:p>
    <w:p w:rsidR="00C5731D" w:rsidRDefault="00C5731D">
      <w:pPr>
        <w:spacing w:before="120"/>
        <w:ind w:left="993"/>
        <w:rPr>
          <w:sz w:val="22"/>
          <w:szCs w:val="22"/>
          <w:u w:val="single"/>
        </w:rPr>
      </w:pPr>
      <w:r>
        <w:rPr>
          <w:sz w:val="22"/>
          <w:szCs w:val="22"/>
          <w:u w:val="single"/>
        </w:rPr>
        <w:t>CP - 100:</w:t>
      </w:r>
    </w:p>
    <w:p w:rsidR="00C5731D" w:rsidRDefault="00C5731D">
      <w:pPr>
        <w:numPr>
          <w:ilvl w:val="0"/>
          <w:numId w:val="8"/>
        </w:numPr>
        <w:tabs>
          <w:tab w:val="clear" w:pos="360"/>
        </w:tabs>
        <w:spacing w:before="120"/>
        <w:ind w:left="1418" w:hanging="425"/>
        <w:jc w:val="both"/>
        <w:rPr>
          <w:sz w:val="22"/>
          <w:szCs w:val="22"/>
        </w:rPr>
      </w:pPr>
      <w:r>
        <w:rPr>
          <w:sz w:val="22"/>
          <w:szCs w:val="22"/>
        </w:rPr>
        <w:t>Canal impermeabilizado com manta de PEAD / PVC com BIDIM (1</w:t>
      </w:r>
      <w:r w:rsidR="00563E2C">
        <w:rPr>
          <w:sz w:val="22"/>
          <w:szCs w:val="22"/>
        </w:rPr>
        <w:t>,0</w:t>
      </w:r>
      <w:r>
        <w:rPr>
          <w:sz w:val="22"/>
          <w:szCs w:val="22"/>
        </w:rPr>
        <w:t xml:space="preserve"> mm </w:t>
      </w:r>
      <w:r w:rsidR="00563E2C">
        <w:rPr>
          <w:sz w:val="22"/>
          <w:szCs w:val="22"/>
        </w:rPr>
        <w:t xml:space="preserve">de </w:t>
      </w:r>
      <w:r>
        <w:rPr>
          <w:sz w:val="22"/>
          <w:szCs w:val="22"/>
        </w:rPr>
        <w:t>espessura) e revestido com 5 cm de concreto, 3,69 km de extensão;</w:t>
      </w:r>
    </w:p>
    <w:p w:rsidR="00C5731D" w:rsidRDefault="00C5731D">
      <w:pPr>
        <w:numPr>
          <w:ilvl w:val="0"/>
          <w:numId w:val="8"/>
        </w:numPr>
        <w:tabs>
          <w:tab w:val="clear" w:pos="360"/>
        </w:tabs>
        <w:spacing w:before="120"/>
        <w:ind w:left="1418" w:hanging="425"/>
        <w:jc w:val="both"/>
        <w:rPr>
          <w:sz w:val="22"/>
          <w:szCs w:val="22"/>
        </w:rPr>
      </w:pPr>
      <w:r>
        <w:rPr>
          <w:sz w:val="22"/>
          <w:szCs w:val="22"/>
        </w:rPr>
        <w:t>02 (un) Comportas h</w:t>
      </w:r>
      <w:r w:rsidR="002D2226">
        <w:rPr>
          <w:sz w:val="22"/>
          <w:szCs w:val="22"/>
        </w:rPr>
        <w:t>idráulicas, para tomadas d'água.</w:t>
      </w:r>
    </w:p>
    <w:p w:rsidR="00C5731D" w:rsidRDefault="00C5731D">
      <w:pPr>
        <w:spacing w:before="120"/>
        <w:ind w:left="993"/>
        <w:rPr>
          <w:sz w:val="22"/>
          <w:szCs w:val="22"/>
          <w:u w:val="single"/>
        </w:rPr>
      </w:pPr>
      <w:r>
        <w:rPr>
          <w:sz w:val="22"/>
          <w:szCs w:val="22"/>
          <w:u w:val="single"/>
        </w:rPr>
        <w:t>EB - 200</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conjuntos motobombas, 7,0 m</w:t>
      </w:r>
      <w:r w:rsidR="00263EE2">
        <w:rPr>
          <w:sz w:val="22"/>
          <w:szCs w:val="22"/>
        </w:rPr>
        <w:t>³</w:t>
      </w:r>
      <w:r>
        <w:rPr>
          <w:sz w:val="22"/>
          <w:szCs w:val="22"/>
        </w:rPr>
        <w:t>/s, motor com potência unitária de 2.850 cv, síncrono e assíncrono, fabricação KSB, WEG e TOSHIBA;</w:t>
      </w:r>
    </w:p>
    <w:p w:rsidR="00C5731D" w:rsidRDefault="00C5731D">
      <w:pPr>
        <w:numPr>
          <w:ilvl w:val="0"/>
          <w:numId w:val="9"/>
        </w:numPr>
        <w:tabs>
          <w:tab w:val="clear" w:pos="360"/>
          <w:tab w:val="num" w:pos="1353"/>
        </w:tabs>
        <w:spacing w:before="120"/>
        <w:ind w:left="1353"/>
        <w:jc w:val="both"/>
        <w:rPr>
          <w:sz w:val="22"/>
          <w:szCs w:val="22"/>
        </w:rPr>
      </w:pPr>
      <w:r>
        <w:rPr>
          <w:sz w:val="22"/>
          <w:szCs w:val="22"/>
        </w:rPr>
        <w:t>09 (un) CCM de fabricação SIEMENS;</w:t>
      </w:r>
    </w:p>
    <w:p w:rsidR="00C5731D" w:rsidRDefault="00C5731D">
      <w:pPr>
        <w:numPr>
          <w:ilvl w:val="0"/>
          <w:numId w:val="9"/>
        </w:numPr>
        <w:tabs>
          <w:tab w:val="clear" w:pos="360"/>
          <w:tab w:val="num" w:pos="1353"/>
        </w:tabs>
        <w:spacing w:before="120"/>
        <w:ind w:left="1353"/>
        <w:jc w:val="both"/>
        <w:rPr>
          <w:sz w:val="22"/>
          <w:szCs w:val="22"/>
        </w:rPr>
      </w:pPr>
      <w:r>
        <w:rPr>
          <w:sz w:val="22"/>
          <w:szCs w:val="22"/>
        </w:rPr>
        <w:t>02 (un) Painéis de excitação fabricação GRAMEYER;</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Alimentadores SIEMENS;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Sistema de reostato líquido;</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Entrada de medição SIEMENS (COELBA);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Painel de serviços auxiliares;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Banco de baterias,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No Break,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ponte rolante 25 ton, fabricação Koch (ALSTOM);</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comporta;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Ar condicionado central, fabricação YORK</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t>06 (un) Válvulas quebra vácuo;</w:t>
      </w:r>
    </w:p>
    <w:p w:rsidR="00C5731D" w:rsidRDefault="00C5731D">
      <w:pPr>
        <w:numPr>
          <w:ilvl w:val="0"/>
          <w:numId w:val="9"/>
        </w:numPr>
        <w:tabs>
          <w:tab w:val="clear" w:pos="360"/>
          <w:tab w:val="num" w:pos="1353"/>
        </w:tabs>
        <w:spacing w:before="120"/>
        <w:ind w:left="1353"/>
        <w:jc w:val="both"/>
        <w:rPr>
          <w:sz w:val="22"/>
          <w:szCs w:val="22"/>
        </w:rPr>
      </w:pPr>
      <w:r>
        <w:rPr>
          <w:sz w:val="22"/>
          <w:szCs w:val="22"/>
        </w:rPr>
        <w:t>06 (un) Grades de proteção;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Tubulações de recalque;</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Sistema de iluminação.</w:t>
      </w:r>
    </w:p>
    <w:p w:rsidR="00C5731D" w:rsidRDefault="00C5731D">
      <w:pPr>
        <w:tabs>
          <w:tab w:val="left" w:pos="142"/>
        </w:tabs>
        <w:spacing w:before="120"/>
        <w:ind w:left="993"/>
        <w:rPr>
          <w:sz w:val="22"/>
          <w:szCs w:val="22"/>
          <w:u w:val="single"/>
        </w:rPr>
      </w:pPr>
      <w:r>
        <w:rPr>
          <w:sz w:val="22"/>
          <w:szCs w:val="22"/>
          <w:u w:val="single"/>
        </w:rPr>
        <w:t>CP - 200</w:t>
      </w:r>
    </w:p>
    <w:p w:rsidR="00C5731D" w:rsidRDefault="00C5731D">
      <w:pPr>
        <w:numPr>
          <w:ilvl w:val="0"/>
          <w:numId w:val="10"/>
        </w:numPr>
        <w:tabs>
          <w:tab w:val="left" w:pos="142"/>
        </w:tabs>
        <w:spacing w:before="120"/>
        <w:jc w:val="both"/>
        <w:rPr>
          <w:sz w:val="22"/>
          <w:szCs w:val="22"/>
        </w:rPr>
      </w:pPr>
      <w:r>
        <w:rPr>
          <w:sz w:val="22"/>
          <w:szCs w:val="22"/>
        </w:rPr>
        <w:t>Canal impermeabilizado com manta de PEAD / PVC com BIDIM (1mm espessura) e revestido com 5 cm de concreto, 6,46 km de extensão;</w:t>
      </w:r>
    </w:p>
    <w:p w:rsidR="00C5731D" w:rsidRDefault="00C5731D">
      <w:pPr>
        <w:numPr>
          <w:ilvl w:val="0"/>
          <w:numId w:val="10"/>
        </w:numPr>
        <w:tabs>
          <w:tab w:val="left" w:pos="142"/>
        </w:tabs>
        <w:spacing w:before="120"/>
        <w:jc w:val="both"/>
        <w:rPr>
          <w:sz w:val="22"/>
          <w:szCs w:val="22"/>
        </w:rPr>
      </w:pPr>
      <w:r>
        <w:rPr>
          <w:sz w:val="22"/>
          <w:szCs w:val="22"/>
        </w:rPr>
        <w:t>4 (un) Comportas hidráulicas para tomada d'água e derivação para canais secundários;</w:t>
      </w:r>
    </w:p>
    <w:p w:rsidR="00C5731D" w:rsidRDefault="00C5731D">
      <w:pPr>
        <w:numPr>
          <w:ilvl w:val="0"/>
          <w:numId w:val="10"/>
        </w:numPr>
        <w:tabs>
          <w:tab w:val="left" w:pos="142"/>
        </w:tabs>
        <w:spacing w:before="120"/>
        <w:jc w:val="both"/>
        <w:rPr>
          <w:sz w:val="22"/>
          <w:szCs w:val="22"/>
        </w:rPr>
      </w:pPr>
      <w:r>
        <w:rPr>
          <w:sz w:val="22"/>
          <w:szCs w:val="22"/>
        </w:rPr>
        <w:lastRenderedPageBreak/>
        <w:t>2 (un) Comportas de nível.</w:t>
      </w:r>
    </w:p>
    <w:p w:rsidR="00C5731D" w:rsidRDefault="00C5731D">
      <w:pPr>
        <w:spacing w:before="120"/>
        <w:ind w:left="993"/>
        <w:rPr>
          <w:sz w:val="22"/>
          <w:szCs w:val="22"/>
          <w:u w:val="single"/>
        </w:rPr>
      </w:pPr>
      <w:r>
        <w:rPr>
          <w:sz w:val="22"/>
          <w:szCs w:val="22"/>
          <w:u w:val="single"/>
        </w:rPr>
        <w:t>CS – 210</w:t>
      </w:r>
    </w:p>
    <w:p w:rsidR="00C5731D" w:rsidRDefault="00C5731D">
      <w:pPr>
        <w:numPr>
          <w:ilvl w:val="0"/>
          <w:numId w:val="10"/>
        </w:numPr>
        <w:tabs>
          <w:tab w:val="left" w:pos="142"/>
        </w:tabs>
        <w:spacing w:before="120"/>
        <w:jc w:val="both"/>
        <w:rPr>
          <w:sz w:val="22"/>
          <w:szCs w:val="22"/>
        </w:rPr>
      </w:pPr>
      <w:r>
        <w:rPr>
          <w:sz w:val="22"/>
          <w:szCs w:val="22"/>
        </w:rPr>
        <w:t>Canal impermeabilizado com manta de PEAD / PVC com BIDIM (1mm espessura) e revestido com 5 cm de concreto, 1,28 km de extensão;</w:t>
      </w:r>
    </w:p>
    <w:p w:rsidR="00C5731D" w:rsidRDefault="00C5731D">
      <w:pPr>
        <w:numPr>
          <w:ilvl w:val="0"/>
          <w:numId w:val="11"/>
        </w:numPr>
        <w:spacing w:before="120"/>
        <w:jc w:val="both"/>
        <w:rPr>
          <w:sz w:val="22"/>
          <w:szCs w:val="22"/>
        </w:rPr>
      </w:pPr>
      <w:r>
        <w:rPr>
          <w:sz w:val="22"/>
          <w:szCs w:val="22"/>
        </w:rPr>
        <w:t>16 (un) Comportas de nível operadas eletricamente;</w:t>
      </w:r>
    </w:p>
    <w:p w:rsidR="00C5731D" w:rsidRDefault="00C5731D">
      <w:pPr>
        <w:numPr>
          <w:ilvl w:val="0"/>
          <w:numId w:val="11"/>
        </w:numPr>
        <w:tabs>
          <w:tab w:val="left" w:pos="993"/>
        </w:tabs>
        <w:spacing w:before="120" w:after="120"/>
        <w:jc w:val="both"/>
        <w:rPr>
          <w:sz w:val="22"/>
          <w:szCs w:val="22"/>
        </w:rPr>
      </w:pPr>
      <w:r>
        <w:rPr>
          <w:sz w:val="22"/>
          <w:szCs w:val="22"/>
        </w:rPr>
        <w:t>13 (un) Comportas para tomadas d'água operadas eletricamente</w:t>
      </w:r>
      <w:r w:rsidR="002D2226">
        <w:rPr>
          <w:sz w:val="22"/>
          <w:szCs w:val="22"/>
        </w:rPr>
        <w:t>.</w:t>
      </w:r>
    </w:p>
    <w:p w:rsidR="00C5731D" w:rsidRDefault="00C5731D">
      <w:pPr>
        <w:spacing w:before="120"/>
        <w:ind w:left="993"/>
        <w:rPr>
          <w:sz w:val="22"/>
          <w:szCs w:val="22"/>
          <w:u w:val="single"/>
        </w:rPr>
      </w:pPr>
      <w:r>
        <w:rPr>
          <w:sz w:val="22"/>
          <w:szCs w:val="22"/>
          <w:u w:val="single"/>
        </w:rPr>
        <w:t>CS – 220</w:t>
      </w:r>
    </w:p>
    <w:p w:rsidR="00C5731D" w:rsidRDefault="00C5731D">
      <w:pPr>
        <w:numPr>
          <w:ilvl w:val="0"/>
          <w:numId w:val="10"/>
        </w:numPr>
        <w:tabs>
          <w:tab w:val="left" w:pos="142"/>
        </w:tabs>
        <w:spacing w:before="120"/>
        <w:jc w:val="both"/>
        <w:rPr>
          <w:sz w:val="22"/>
          <w:szCs w:val="22"/>
        </w:rPr>
      </w:pPr>
      <w:r>
        <w:rPr>
          <w:sz w:val="22"/>
          <w:szCs w:val="22"/>
        </w:rPr>
        <w:t>Canal impermeabilizado com manta de PEAD / PVC com BIDIM (1mm espessura) e revestido com 5 cm de concreto, 1,29 km de extensão;</w:t>
      </w:r>
    </w:p>
    <w:p w:rsidR="00C5731D" w:rsidRDefault="00C5731D">
      <w:pPr>
        <w:numPr>
          <w:ilvl w:val="0"/>
          <w:numId w:val="11"/>
        </w:numPr>
        <w:spacing w:before="120"/>
        <w:jc w:val="both"/>
        <w:rPr>
          <w:sz w:val="22"/>
          <w:szCs w:val="22"/>
        </w:rPr>
      </w:pPr>
      <w:r>
        <w:rPr>
          <w:sz w:val="22"/>
          <w:szCs w:val="22"/>
        </w:rPr>
        <w:t xml:space="preserve">01 (un) Comportas </w:t>
      </w:r>
      <w:r w:rsidR="002D2226">
        <w:rPr>
          <w:sz w:val="22"/>
          <w:szCs w:val="22"/>
        </w:rPr>
        <w:t>de nível operadas eletricamente.</w:t>
      </w:r>
    </w:p>
    <w:p w:rsidR="00C5731D" w:rsidRDefault="00C5731D">
      <w:pPr>
        <w:spacing w:before="120"/>
        <w:ind w:left="993"/>
        <w:rPr>
          <w:sz w:val="22"/>
          <w:szCs w:val="22"/>
          <w:u w:val="single"/>
        </w:rPr>
      </w:pPr>
      <w:r>
        <w:rPr>
          <w:sz w:val="22"/>
          <w:szCs w:val="22"/>
          <w:u w:val="single"/>
        </w:rPr>
        <w:t>EB - 300</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conjuntos motobombas, 6,73 m3/s, motor com potência unitária de 1.300 cv, síncrono e assíncrono, fabricação KSB, ALSTOM e WEG;</w:t>
      </w:r>
    </w:p>
    <w:p w:rsidR="00C5731D" w:rsidRDefault="00C5731D">
      <w:pPr>
        <w:numPr>
          <w:ilvl w:val="0"/>
          <w:numId w:val="9"/>
        </w:numPr>
        <w:tabs>
          <w:tab w:val="clear" w:pos="360"/>
          <w:tab w:val="num" w:pos="1353"/>
        </w:tabs>
        <w:spacing w:before="120"/>
        <w:ind w:left="1353"/>
        <w:jc w:val="both"/>
        <w:rPr>
          <w:sz w:val="22"/>
          <w:szCs w:val="22"/>
        </w:rPr>
      </w:pPr>
      <w:r>
        <w:rPr>
          <w:sz w:val="22"/>
          <w:szCs w:val="22"/>
        </w:rPr>
        <w:t>09 (un) CCM de fabricação SIEMENS;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(um) Sistema de reostato líquido;</w:t>
      </w:r>
    </w:p>
    <w:p w:rsidR="00C5731D" w:rsidRDefault="00C5731D">
      <w:pPr>
        <w:numPr>
          <w:ilvl w:val="0"/>
          <w:numId w:val="9"/>
        </w:numPr>
        <w:tabs>
          <w:tab w:val="clear" w:pos="360"/>
          <w:tab w:val="num" w:pos="1353"/>
        </w:tabs>
        <w:spacing w:before="120"/>
        <w:ind w:left="1353"/>
        <w:jc w:val="both"/>
        <w:rPr>
          <w:sz w:val="22"/>
          <w:szCs w:val="22"/>
        </w:rPr>
      </w:pPr>
      <w:r>
        <w:rPr>
          <w:sz w:val="22"/>
          <w:szCs w:val="22"/>
        </w:rPr>
        <w:t>02 (un) Painéis de excitação fabricação GRAMEYER;</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Alimentadores SIEMENS;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Entrada de medição SIEMENS (COELBA);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Painel de serviços auxiliares;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Banco de baterias,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No Break,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ponte rolante 25 ton, fabricação Koch (ALSTOM);</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comporta;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Ar condicionado central, fabricação YORK</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t>06 (un) Válvulas quebra vácuo;</w:t>
      </w:r>
    </w:p>
    <w:p w:rsidR="00C5731D" w:rsidRDefault="00C5731D">
      <w:pPr>
        <w:numPr>
          <w:ilvl w:val="0"/>
          <w:numId w:val="9"/>
        </w:numPr>
        <w:tabs>
          <w:tab w:val="clear" w:pos="360"/>
          <w:tab w:val="num" w:pos="1353"/>
        </w:tabs>
        <w:spacing w:before="120"/>
        <w:ind w:left="1353"/>
        <w:jc w:val="both"/>
        <w:rPr>
          <w:sz w:val="22"/>
          <w:szCs w:val="22"/>
        </w:rPr>
      </w:pPr>
      <w:r>
        <w:rPr>
          <w:sz w:val="22"/>
          <w:szCs w:val="22"/>
        </w:rPr>
        <w:t>06 (un) Grades de proteção;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Tubulações de recalque;</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Sistema de iluminação.</w:t>
      </w:r>
    </w:p>
    <w:p w:rsidR="00C5731D" w:rsidRDefault="00C5731D">
      <w:pPr>
        <w:tabs>
          <w:tab w:val="left" w:pos="142"/>
        </w:tabs>
        <w:spacing w:before="120"/>
        <w:ind w:left="993"/>
        <w:rPr>
          <w:sz w:val="22"/>
          <w:szCs w:val="22"/>
          <w:u w:val="single"/>
        </w:rPr>
      </w:pPr>
      <w:r>
        <w:rPr>
          <w:sz w:val="22"/>
          <w:szCs w:val="22"/>
          <w:u w:val="single"/>
        </w:rPr>
        <w:t>CP - 300</w:t>
      </w:r>
    </w:p>
    <w:p w:rsidR="00C5731D" w:rsidRDefault="00C5731D">
      <w:pPr>
        <w:numPr>
          <w:ilvl w:val="0"/>
          <w:numId w:val="10"/>
        </w:numPr>
        <w:tabs>
          <w:tab w:val="left" w:pos="142"/>
        </w:tabs>
        <w:spacing w:before="120"/>
        <w:jc w:val="both"/>
        <w:rPr>
          <w:sz w:val="22"/>
          <w:szCs w:val="22"/>
        </w:rPr>
      </w:pPr>
      <w:r>
        <w:rPr>
          <w:sz w:val="22"/>
          <w:szCs w:val="22"/>
        </w:rPr>
        <w:t>Canal impermeabilizado com manta de PEAD / PVC com BIDIM (</w:t>
      </w:r>
      <w:r w:rsidR="002D2226">
        <w:rPr>
          <w:sz w:val="22"/>
          <w:szCs w:val="22"/>
        </w:rPr>
        <w:t>1 mm</w:t>
      </w:r>
      <w:r>
        <w:rPr>
          <w:sz w:val="22"/>
          <w:szCs w:val="22"/>
        </w:rPr>
        <w:t xml:space="preserve"> espessura) e revestido com 5 cm de concreto, 6,46 km de extensão;</w:t>
      </w:r>
    </w:p>
    <w:p w:rsidR="00C5731D" w:rsidRDefault="00C5731D">
      <w:pPr>
        <w:numPr>
          <w:ilvl w:val="0"/>
          <w:numId w:val="10"/>
        </w:numPr>
        <w:tabs>
          <w:tab w:val="left" w:pos="142"/>
        </w:tabs>
        <w:spacing w:before="120"/>
        <w:jc w:val="both"/>
        <w:rPr>
          <w:sz w:val="22"/>
          <w:szCs w:val="22"/>
        </w:rPr>
      </w:pPr>
      <w:r>
        <w:rPr>
          <w:sz w:val="22"/>
          <w:szCs w:val="22"/>
        </w:rPr>
        <w:t>3 (un) Comportas hidráulicas para tomada d'água e derivação para canais secundários;</w:t>
      </w:r>
    </w:p>
    <w:p w:rsidR="00C5731D" w:rsidRDefault="00C5731D">
      <w:pPr>
        <w:numPr>
          <w:ilvl w:val="0"/>
          <w:numId w:val="10"/>
        </w:numPr>
        <w:tabs>
          <w:tab w:val="left" w:pos="142"/>
        </w:tabs>
        <w:spacing w:before="120"/>
        <w:jc w:val="both"/>
        <w:rPr>
          <w:sz w:val="22"/>
          <w:szCs w:val="22"/>
        </w:rPr>
      </w:pPr>
      <w:r>
        <w:rPr>
          <w:sz w:val="22"/>
          <w:szCs w:val="22"/>
        </w:rPr>
        <w:t>1 (un) Comportas de nível.</w:t>
      </w:r>
    </w:p>
    <w:p w:rsidR="00C5731D" w:rsidRDefault="00C5731D">
      <w:pPr>
        <w:pStyle w:val="Ttulo4"/>
        <w:rPr>
          <w:sz w:val="22"/>
        </w:rPr>
      </w:pPr>
      <w:r>
        <w:rPr>
          <w:sz w:val="22"/>
        </w:rPr>
        <w:t>ADUTORA 301.20</w:t>
      </w:r>
    </w:p>
    <w:p w:rsidR="00C5731D" w:rsidRDefault="00C5731D">
      <w:pPr>
        <w:numPr>
          <w:ilvl w:val="0"/>
          <w:numId w:val="11"/>
        </w:numPr>
        <w:spacing w:before="120"/>
        <w:jc w:val="both"/>
        <w:rPr>
          <w:sz w:val="22"/>
          <w:szCs w:val="22"/>
        </w:rPr>
      </w:pPr>
      <w:r>
        <w:rPr>
          <w:sz w:val="22"/>
          <w:szCs w:val="22"/>
        </w:rPr>
        <w:t>Tubo de fibra PRFV 800 mm;</w:t>
      </w:r>
    </w:p>
    <w:p w:rsidR="00C5731D" w:rsidRDefault="00C5731D">
      <w:pPr>
        <w:numPr>
          <w:ilvl w:val="0"/>
          <w:numId w:val="11"/>
        </w:numPr>
        <w:tabs>
          <w:tab w:val="left" w:pos="993"/>
        </w:tabs>
        <w:spacing w:before="120" w:after="120"/>
        <w:jc w:val="both"/>
        <w:rPr>
          <w:sz w:val="22"/>
          <w:szCs w:val="22"/>
        </w:rPr>
      </w:pPr>
      <w:r>
        <w:rPr>
          <w:sz w:val="22"/>
          <w:szCs w:val="22"/>
        </w:rPr>
        <w:t>02 Comportas para tomadas d'água operadas eletricamente</w:t>
      </w:r>
      <w:r w:rsidR="002D2226">
        <w:rPr>
          <w:sz w:val="22"/>
          <w:szCs w:val="22"/>
        </w:rPr>
        <w:t>.</w:t>
      </w:r>
    </w:p>
    <w:p w:rsidR="00C5731D" w:rsidRDefault="00C5731D">
      <w:pPr>
        <w:spacing w:before="120"/>
        <w:ind w:left="993"/>
        <w:rPr>
          <w:sz w:val="22"/>
          <w:szCs w:val="22"/>
          <w:u w:val="single"/>
        </w:rPr>
      </w:pPr>
      <w:r>
        <w:rPr>
          <w:sz w:val="22"/>
          <w:szCs w:val="22"/>
          <w:u w:val="single"/>
        </w:rPr>
        <w:t>CS – 301</w:t>
      </w:r>
    </w:p>
    <w:p w:rsidR="00C5731D" w:rsidRDefault="00C5731D">
      <w:pPr>
        <w:numPr>
          <w:ilvl w:val="0"/>
          <w:numId w:val="11"/>
        </w:numPr>
        <w:tabs>
          <w:tab w:val="left" w:pos="142"/>
        </w:tabs>
        <w:spacing w:before="120"/>
        <w:jc w:val="both"/>
        <w:rPr>
          <w:sz w:val="22"/>
          <w:szCs w:val="22"/>
        </w:rPr>
      </w:pPr>
      <w:r>
        <w:rPr>
          <w:sz w:val="22"/>
          <w:szCs w:val="22"/>
        </w:rPr>
        <w:t xml:space="preserve">Canal impermeabilizado com manta de PEAD / PVC com BIDIM (1mm espessura) e revestido com 5 cm </w:t>
      </w:r>
      <w:r w:rsidR="002D2226">
        <w:rPr>
          <w:sz w:val="22"/>
          <w:szCs w:val="22"/>
        </w:rPr>
        <w:t>de concreto, 1,7 km de extensão.</w:t>
      </w:r>
    </w:p>
    <w:p w:rsidR="00133AF2" w:rsidRDefault="00133AF2" w:rsidP="00133AF2">
      <w:pPr>
        <w:tabs>
          <w:tab w:val="left" w:pos="142"/>
        </w:tabs>
        <w:spacing w:before="120"/>
        <w:ind w:left="1353"/>
        <w:jc w:val="both"/>
        <w:rPr>
          <w:sz w:val="22"/>
          <w:szCs w:val="22"/>
        </w:rPr>
      </w:pPr>
    </w:p>
    <w:p w:rsidR="00C5731D" w:rsidRDefault="00C5731D">
      <w:pPr>
        <w:spacing w:before="120"/>
        <w:ind w:left="993"/>
        <w:rPr>
          <w:sz w:val="22"/>
          <w:szCs w:val="22"/>
          <w:u w:val="single"/>
        </w:rPr>
      </w:pPr>
      <w:r>
        <w:rPr>
          <w:sz w:val="22"/>
          <w:szCs w:val="22"/>
          <w:u w:val="single"/>
        </w:rPr>
        <w:t>EB - 390</w:t>
      </w:r>
    </w:p>
    <w:p w:rsidR="00C5731D" w:rsidRDefault="00C5731D">
      <w:pPr>
        <w:numPr>
          <w:ilvl w:val="0"/>
          <w:numId w:val="9"/>
        </w:numPr>
        <w:tabs>
          <w:tab w:val="clear" w:pos="360"/>
          <w:tab w:val="num" w:pos="1353"/>
        </w:tabs>
        <w:spacing w:before="120"/>
        <w:ind w:left="1353"/>
        <w:jc w:val="both"/>
        <w:rPr>
          <w:sz w:val="22"/>
          <w:szCs w:val="22"/>
        </w:rPr>
      </w:pPr>
      <w:r>
        <w:rPr>
          <w:sz w:val="22"/>
          <w:szCs w:val="22"/>
        </w:rPr>
        <w:t>02 (un) conjuntos motobombas, 1,0 m3/s, motor com potência unitária de 200 cv, assíncrono, fabricação ALSTOM e WEG;</w:t>
      </w:r>
    </w:p>
    <w:p w:rsidR="00C5731D" w:rsidRDefault="00C5731D">
      <w:pPr>
        <w:numPr>
          <w:ilvl w:val="0"/>
          <w:numId w:val="9"/>
        </w:numPr>
        <w:tabs>
          <w:tab w:val="clear" w:pos="360"/>
          <w:tab w:val="num" w:pos="1353"/>
        </w:tabs>
        <w:spacing w:before="120"/>
        <w:ind w:left="1353"/>
        <w:jc w:val="both"/>
        <w:rPr>
          <w:sz w:val="22"/>
          <w:szCs w:val="22"/>
        </w:rPr>
      </w:pPr>
      <w:r>
        <w:rPr>
          <w:sz w:val="22"/>
          <w:szCs w:val="22"/>
        </w:rPr>
        <w:t>02 (un) CCM de fabricação SIEMENS;</w:t>
      </w:r>
    </w:p>
    <w:p w:rsidR="00C5731D" w:rsidRDefault="00C5731D">
      <w:pPr>
        <w:numPr>
          <w:ilvl w:val="0"/>
          <w:numId w:val="9"/>
        </w:numPr>
        <w:tabs>
          <w:tab w:val="clear" w:pos="360"/>
          <w:tab w:val="num" w:pos="1353"/>
        </w:tabs>
        <w:spacing w:before="120"/>
        <w:ind w:left="1353"/>
        <w:jc w:val="both"/>
        <w:rPr>
          <w:sz w:val="22"/>
          <w:szCs w:val="22"/>
        </w:rPr>
      </w:pPr>
      <w:r>
        <w:rPr>
          <w:sz w:val="22"/>
          <w:szCs w:val="22"/>
        </w:rPr>
        <w:t>02 (un) Alimentadores SIEMENS;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Entrada de medição SIEMENS (COELBA);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Painel de serviços auxiliares;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ponte rolante 10 ton, fabricação Koch (ALSTOM);</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Ar condicionado central, fabricação YORK</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Válvulas quebra vácuo;</w:t>
      </w:r>
    </w:p>
    <w:p w:rsidR="00C5731D" w:rsidRDefault="00C5731D">
      <w:pPr>
        <w:numPr>
          <w:ilvl w:val="0"/>
          <w:numId w:val="9"/>
        </w:numPr>
        <w:tabs>
          <w:tab w:val="clear" w:pos="360"/>
          <w:tab w:val="num" w:pos="1353"/>
        </w:tabs>
        <w:spacing w:before="120"/>
        <w:ind w:left="1353"/>
        <w:jc w:val="both"/>
        <w:rPr>
          <w:sz w:val="22"/>
          <w:szCs w:val="22"/>
        </w:rPr>
      </w:pPr>
      <w:r>
        <w:rPr>
          <w:sz w:val="22"/>
          <w:szCs w:val="22"/>
        </w:rPr>
        <w:t>02 (un) Grades de proteção;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02 (un) Tubulações de recalque;</w:t>
      </w:r>
    </w:p>
    <w:p w:rsidR="00C5731D" w:rsidRDefault="002D2226">
      <w:pPr>
        <w:numPr>
          <w:ilvl w:val="0"/>
          <w:numId w:val="9"/>
        </w:numPr>
        <w:tabs>
          <w:tab w:val="clear" w:pos="360"/>
          <w:tab w:val="num" w:pos="1353"/>
        </w:tabs>
        <w:spacing w:before="120"/>
        <w:ind w:left="1353"/>
        <w:jc w:val="both"/>
        <w:rPr>
          <w:sz w:val="22"/>
          <w:szCs w:val="22"/>
        </w:rPr>
      </w:pPr>
      <w:r>
        <w:rPr>
          <w:sz w:val="22"/>
          <w:szCs w:val="22"/>
        </w:rPr>
        <w:t>01 (un) Sistema de iluminação;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02 Stop log</w:t>
      </w:r>
      <w:r w:rsidR="002D2226">
        <w:rPr>
          <w:sz w:val="22"/>
          <w:szCs w:val="22"/>
        </w:rPr>
        <w:t>.</w:t>
      </w:r>
    </w:p>
    <w:p w:rsidR="00C5731D" w:rsidRDefault="00C5731D">
      <w:pPr>
        <w:spacing w:before="120"/>
        <w:ind w:left="993"/>
        <w:rPr>
          <w:sz w:val="22"/>
          <w:szCs w:val="22"/>
          <w:u w:val="single"/>
        </w:rPr>
      </w:pPr>
      <w:r>
        <w:rPr>
          <w:sz w:val="22"/>
          <w:szCs w:val="22"/>
          <w:u w:val="single"/>
        </w:rPr>
        <w:t>CS – 390</w:t>
      </w:r>
    </w:p>
    <w:p w:rsidR="00C5731D" w:rsidRDefault="00C5731D">
      <w:pPr>
        <w:numPr>
          <w:ilvl w:val="0"/>
          <w:numId w:val="10"/>
        </w:numPr>
        <w:tabs>
          <w:tab w:val="left" w:pos="142"/>
        </w:tabs>
        <w:spacing w:before="120"/>
        <w:jc w:val="both"/>
        <w:rPr>
          <w:sz w:val="22"/>
          <w:szCs w:val="22"/>
        </w:rPr>
      </w:pPr>
      <w:r>
        <w:rPr>
          <w:sz w:val="22"/>
          <w:szCs w:val="22"/>
        </w:rPr>
        <w:t>Canal impermeabilizado com manta de PEAD / PVC com BIDIM (1mm espessura) e revestido com 5 cm de concreto, 2,97 km de extensão;</w:t>
      </w:r>
    </w:p>
    <w:p w:rsidR="00C5731D" w:rsidRDefault="00C5731D">
      <w:pPr>
        <w:numPr>
          <w:ilvl w:val="0"/>
          <w:numId w:val="11"/>
        </w:numPr>
        <w:spacing w:before="120"/>
        <w:jc w:val="both"/>
        <w:rPr>
          <w:sz w:val="22"/>
          <w:szCs w:val="22"/>
        </w:rPr>
      </w:pPr>
      <w:r>
        <w:rPr>
          <w:sz w:val="22"/>
          <w:szCs w:val="22"/>
        </w:rPr>
        <w:t>02 (un) Comportas de nível operadas eletricamente;</w:t>
      </w:r>
    </w:p>
    <w:p w:rsidR="00C5731D" w:rsidRDefault="00C5731D">
      <w:pPr>
        <w:numPr>
          <w:ilvl w:val="0"/>
          <w:numId w:val="11"/>
        </w:numPr>
        <w:tabs>
          <w:tab w:val="left" w:pos="993"/>
        </w:tabs>
        <w:spacing w:before="120" w:after="120"/>
        <w:jc w:val="both"/>
        <w:rPr>
          <w:sz w:val="22"/>
          <w:szCs w:val="22"/>
        </w:rPr>
      </w:pPr>
      <w:r>
        <w:rPr>
          <w:sz w:val="22"/>
          <w:szCs w:val="22"/>
        </w:rPr>
        <w:t>04 Comportas para tomadas d'água operadas eletricamente</w:t>
      </w:r>
      <w:r w:rsidR="002D2226">
        <w:rPr>
          <w:sz w:val="22"/>
          <w:szCs w:val="22"/>
        </w:rPr>
        <w:t>.</w:t>
      </w:r>
    </w:p>
    <w:p w:rsidR="00C5731D" w:rsidRDefault="00C5731D">
      <w:pPr>
        <w:spacing w:before="120"/>
        <w:ind w:left="993"/>
        <w:rPr>
          <w:sz w:val="22"/>
          <w:szCs w:val="22"/>
          <w:u w:val="single"/>
        </w:rPr>
      </w:pPr>
      <w:r>
        <w:rPr>
          <w:sz w:val="22"/>
          <w:szCs w:val="22"/>
          <w:u w:val="single"/>
        </w:rPr>
        <w:t>CS – 390.10</w:t>
      </w:r>
    </w:p>
    <w:p w:rsidR="00C5731D" w:rsidRDefault="00C5731D">
      <w:pPr>
        <w:numPr>
          <w:ilvl w:val="0"/>
          <w:numId w:val="10"/>
        </w:numPr>
        <w:tabs>
          <w:tab w:val="left" w:pos="142"/>
        </w:tabs>
        <w:spacing w:before="120"/>
        <w:jc w:val="both"/>
        <w:rPr>
          <w:sz w:val="22"/>
          <w:szCs w:val="22"/>
        </w:rPr>
      </w:pPr>
      <w:r>
        <w:rPr>
          <w:sz w:val="22"/>
          <w:szCs w:val="22"/>
        </w:rPr>
        <w:t>Canal impermeabilizado com manta de PEAD / PVC com BIDIM (1mm espessura) e revestido com 5 cm de concreto, 0,68 km de extensão;</w:t>
      </w:r>
    </w:p>
    <w:p w:rsidR="00C5731D" w:rsidRDefault="00C5731D">
      <w:pPr>
        <w:numPr>
          <w:ilvl w:val="0"/>
          <w:numId w:val="11"/>
        </w:numPr>
        <w:spacing w:before="120"/>
        <w:jc w:val="both"/>
        <w:rPr>
          <w:sz w:val="22"/>
          <w:szCs w:val="22"/>
        </w:rPr>
      </w:pPr>
      <w:r>
        <w:rPr>
          <w:sz w:val="22"/>
          <w:szCs w:val="22"/>
        </w:rPr>
        <w:t xml:space="preserve">02 (un) Comportas </w:t>
      </w:r>
      <w:r w:rsidR="002D2226">
        <w:rPr>
          <w:sz w:val="22"/>
          <w:szCs w:val="22"/>
        </w:rPr>
        <w:t>de nível operadas eletricamente.</w:t>
      </w:r>
    </w:p>
    <w:p w:rsidR="00C5731D" w:rsidRDefault="00C5731D">
      <w:pPr>
        <w:spacing w:before="120"/>
        <w:ind w:left="993"/>
        <w:rPr>
          <w:sz w:val="22"/>
          <w:szCs w:val="22"/>
          <w:u w:val="single"/>
        </w:rPr>
      </w:pPr>
      <w:r>
        <w:rPr>
          <w:sz w:val="22"/>
          <w:szCs w:val="22"/>
          <w:u w:val="single"/>
        </w:rPr>
        <w:t>CS – 390.30</w:t>
      </w:r>
    </w:p>
    <w:p w:rsidR="00C5731D" w:rsidRDefault="00C5731D">
      <w:pPr>
        <w:numPr>
          <w:ilvl w:val="0"/>
          <w:numId w:val="10"/>
        </w:numPr>
        <w:tabs>
          <w:tab w:val="left" w:pos="142"/>
        </w:tabs>
        <w:spacing w:before="120"/>
        <w:jc w:val="both"/>
        <w:rPr>
          <w:sz w:val="22"/>
          <w:szCs w:val="22"/>
        </w:rPr>
      </w:pPr>
      <w:r>
        <w:rPr>
          <w:sz w:val="22"/>
          <w:szCs w:val="22"/>
        </w:rPr>
        <w:t>Canal impermeabilizado com manta de PEAD / PVC com BIDIM (1mm espessura) e revestido com 5 cm de concreto, 2,02 km de extensão;</w:t>
      </w:r>
    </w:p>
    <w:p w:rsidR="00C5731D" w:rsidRDefault="00C5731D">
      <w:pPr>
        <w:numPr>
          <w:ilvl w:val="0"/>
          <w:numId w:val="11"/>
        </w:numPr>
        <w:spacing w:before="120"/>
        <w:jc w:val="both"/>
        <w:rPr>
          <w:sz w:val="22"/>
          <w:szCs w:val="22"/>
        </w:rPr>
      </w:pPr>
      <w:r>
        <w:rPr>
          <w:sz w:val="22"/>
          <w:szCs w:val="22"/>
        </w:rPr>
        <w:t xml:space="preserve">04 (un) Comportas </w:t>
      </w:r>
      <w:r w:rsidR="002D2226">
        <w:rPr>
          <w:sz w:val="22"/>
          <w:szCs w:val="22"/>
        </w:rPr>
        <w:t>de nível operadas eletricamente.</w:t>
      </w:r>
    </w:p>
    <w:p w:rsidR="00C5731D" w:rsidRDefault="005D696B">
      <w:pPr>
        <w:spacing w:before="120"/>
        <w:ind w:left="993"/>
        <w:rPr>
          <w:sz w:val="22"/>
          <w:szCs w:val="22"/>
          <w:u w:val="single"/>
        </w:rPr>
      </w:pPr>
      <w:r>
        <w:rPr>
          <w:sz w:val="22"/>
          <w:szCs w:val="22"/>
          <w:u w:val="single"/>
        </w:rPr>
        <w:t>CS – 390.40</w:t>
      </w:r>
      <w:r w:rsidR="00C5731D">
        <w:rPr>
          <w:sz w:val="22"/>
          <w:szCs w:val="22"/>
          <w:u w:val="single"/>
        </w:rPr>
        <w:t>–A/B</w:t>
      </w:r>
    </w:p>
    <w:p w:rsidR="00C5731D" w:rsidRDefault="00C5731D">
      <w:pPr>
        <w:numPr>
          <w:ilvl w:val="0"/>
          <w:numId w:val="10"/>
        </w:numPr>
        <w:tabs>
          <w:tab w:val="left" w:pos="142"/>
        </w:tabs>
        <w:spacing w:before="120"/>
        <w:jc w:val="both"/>
        <w:rPr>
          <w:sz w:val="22"/>
          <w:szCs w:val="22"/>
        </w:rPr>
      </w:pPr>
      <w:r>
        <w:rPr>
          <w:sz w:val="22"/>
          <w:szCs w:val="22"/>
        </w:rPr>
        <w:t>Canal impermeabilizado com manta de PEAD / PVC com BIDIM (1mm espessura) e revestido com 5 cm de concreto, 4,022 km de extensão;</w:t>
      </w:r>
    </w:p>
    <w:p w:rsidR="00C5731D" w:rsidRDefault="00C5731D">
      <w:pPr>
        <w:numPr>
          <w:ilvl w:val="0"/>
          <w:numId w:val="11"/>
        </w:numPr>
        <w:spacing w:before="120"/>
        <w:jc w:val="both"/>
        <w:rPr>
          <w:sz w:val="22"/>
          <w:szCs w:val="22"/>
        </w:rPr>
      </w:pPr>
      <w:r>
        <w:rPr>
          <w:sz w:val="22"/>
          <w:szCs w:val="22"/>
        </w:rPr>
        <w:t xml:space="preserve">09 (un) Comportas </w:t>
      </w:r>
      <w:r w:rsidR="002D2226">
        <w:rPr>
          <w:sz w:val="22"/>
          <w:szCs w:val="22"/>
        </w:rPr>
        <w:t>de nível operadas eletricamente.</w:t>
      </w:r>
    </w:p>
    <w:p w:rsidR="00C5731D" w:rsidRDefault="00C5731D">
      <w:pPr>
        <w:spacing w:before="120"/>
        <w:ind w:left="993"/>
        <w:rPr>
          <w:sz w:val="22"/>
          <w:szCs w:val="22"/>
          <w:u w:val="single"/>
        </w:rPr>
      </w:pPr>
      <w:r>
        <w:rPr>
          <w:sz w:val="22"/>
          <w:szCs w:val="22"/>
          <w:u w:val="single"/>
        </w:rPr>
        <w:t>EB - 400</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conjuntos motobombas, 6,3 m3/s, motor com potência unitária de 2.350 cv, assíncrono, fabricação KSB e WEG;</w:t>
      </w:r>
    </w:p>
    <w:p w:rsidR="00C5731D" w:rsidRDefault="00C5731D">
      <w:pPr>
        <w:numPr>
          <w:ilvl w:val="0"/>
          <w:numId w:val="9"/>
        </w:numPr>
        <w:tabs>
          <w:tab w:val="clear" w:pos="360"/>
          <w:tab w:val="num" w:pos="1353"/>
        </w:tabs>
        <w:spacing w:before="120"/>
        <w:ind w:left="1353"/>
        <w:jc w:val="both"/>
        <w:rPr>
          <w:sz w:val="22"/>
          <w:szCs w:val="22"/>
        </w:rPr>
      </w:pPr>
      <w:r>
        <w:rPr>
          <w:sz w:val="22"/>
          <w:szCs w:val="22"/>
        </w:rPr>
        <w:t>09 (un) CCM de fabricação SIEMENS;</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Sistemas de reostato líquido ;</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Alimentadores SIEMENS;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Entrada de medição SIEMENS (COELBA);</w:t>
      </w:r>
    </w:p>
    <w:p w:rsidR="00C5731D" w:rsidRDefault="00C5731D">
      <w:pPr>
        <w:numPr>
          <w:ilvl w:val="0"/>
          <w:numId w:val="9"/>
        </w:numPr>
        <w:tabs>
          <w:tab w:val="clear" w:pos="360"/>
          <w:tab w:val="num" w:pos="1353"/>
        </w:tabs>
        <w:spacing w:before="120"/>
        <w:ind w:left="1353"/>
        <w:jc w:val="both"/>
        <w:rPr>
          <w:sz w:val="22"/>
          <w:szCs w:val="22"/>
        </w:rPr>
      </w:pPr>
      <w:r>
        <w:rPr>
          <w:sz w:val="22"/>
          <w:szCs w:val="22"/>
        </w:rPr>
        <w:lastRenderedPageBreak/>
        <w:t>01 (un) Painel de serviços auxiliares;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Banco de baterias,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No Break,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ponte rolante 25 ton, fabricação Koch (ALSTOM);</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comporta;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Ar condicionado central, fabricação YORK</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t>06 (un) Válvulas quebra vácuo;</w:t>
      </w:r>
    </w:p>
    <w:p w:rsidR="00C5731D" w:rsidRDefault="00C5731D">
      <w:pPr>
        <w:numPr>
          <w:ilvl w:val="0"/>
          <w:numId w:val="9"/>
        </w:numPr>
        <w:tabs>
          <w:tab w:val="clear" w:pos="360"/>
          <w:tab w:val="num" w:pos="1353"/>
        </w:tabs>
        <w:spacing w:before="120"/>
        <w:ind w:left="1353"/>
        <w:jc w:val="both"/>
        <w:rPr>
          <w:sz w:val="22"/>
          <w:szCs w:val="22"/>
        </w:rPr>
      </w:pPr>
      <w:r>
        <w:rPr>
          <w:sz w:val="22"/>
          <w:szCs w:val="22"/>
        </w:rPr>
        <w:t>06 (un) Grades de proteção;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Tubulações de recalque;</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Sistema de iluminação.</w:t>
      </w:r>
    </w:p>
    <w:p w:rsidR="00C5731D" w:rsidRDefault="00C5731D">
      <w:pPr>
        <w:tabs>
          <w:tab w:val="left" w:pos="142"/>
        </w:tabs>
        <w:spacing w:before="120"/>
        <w:ind w:left="993"/>
        <w:rPr>
          <w:sz w:val="22"/>
          <w:szCs w:val="22"/>
          <w:u w:val="single"/>
        </w:rPr>
      </w:pPr>
      <w:r>
        <w:rPr>
          <w:sz w:val="22"/>
          <w:szCs w:val="22"/>
          <w:u w:val="single"/>
        </w:rPr>
        <w:t>CP - 400</w:t>
      </w:r>
    </w:p>
    <w:p w:rsidR="00C5731D" w:rsidRDefault="00C5731D">
      <w:pPr>
        <w:numPr>
          <w:ilvl w:val="0"/>
          <w:numId w:val="10"/>
        </w:numPr>
        <w:tabs>
          <w:tab w:val="left" w:pos="142"/>
        </w:tabs>
        <w:spacing w:before="120"/>
        <w:jc w:val="both"/>
        <w:rPr>
          <w:sz w:val="22"/>
          <w:szCs w:val="22"/>
        </w:rPr>
      </w:pPr>
      <w:r>
        <w:rPr>
          <w:sz w:val="22"/>
          <w:szCs w:val="22"/>
        </w:rPr>
        <w:t>Canal impermeabilizado com manta de PEAD / PVC com BIDIM (1mm espessura) e revestido com 5 cm de concreto, 3,46 km de extensão;</w:t>
      </w:r>
    </w:p>
    <w:p w:rsidR="00C5731D" w:rsidRDefault="00C5731D">
      <w:pPr>
        <w:numPr>
          <w:ilvl w:val="0"/>
          <w:numId w:val="10"/>
        </w:numPr>
        <w:tabs>
          <w:tab w:val="left" w:pos="142"/>
        </w:tabs>
        <w:spacing w:before="120"/>
        <w:jc w:val="both"/>
        <w:rPr>
          <w:sz w:val="22"/>
          <w:szCs w:val="22"/>
        </w:rPr>
      </w:pPr>
      <w:r>
        <w:rPr>
          <w:sz w:val="22"/>
          <w:szCs w:val="22"/>
        </w:rPr>
        <w:t>1 (un) Comporta hidráulicas para tomada d'água e derivação para o reservatório 410;</w:t>
      </w:r>
    </w:p>
    <w:p w:rsidR="00C5731D" w:rsidRDefault="00C5731D">
      <w:pPr>
        <w:numPr>
          <w:ilvl w:val="0"/>
          <w:numId w:val="10"/>
        </w:numPr>
        <w:tabs>
          <w:tab w:val="left" w:pos="142"/>
        </w:tabs>
        <w:spacing w:before="120"/>
        <w:jc w:val="both"/>
        <w:rPr>
          <w:sz w:val="22"/>
          <w:szCs w:val="22"/>
        </w:rPr>
      </w:pPr>
      <w:r>
        <w:rPr>
          <w:sz w:val="22"/>
          <w:szCs w:val="22"/>
        </w:rPr>
        <w:t>1 (un) Comporta de nível segmentado (CNS).</w:t>
      </w:r>
    </w:p>
    <w:p w:rsidR="00C5731D" w:rsidRDefault="00C5731D">
      <w:pPr>
        <w:spacing w:before="120"/>
        <w:ind w:left="993"/>
        <w:rPr>
          <w:sz w:val="22"/>
          <w:szCs w:val="22"/>
          <w:u w:val="single"/>
        </w:rPr>
      </w:pPr>
      <w:r>
        <w:rPr>
          <w:sz w:val="22"/>
          <w:szCs w:val="22"/>
          <w:u w:val="single"/>
        </w:rPr>
        <w:t>CS – 410</w:t>
      </w:r>
    </w:p>
    <w:p w:rsidR="00C5731D" w:rsidRDefault="00C5731D">
      <w:pPr>
        <w:numPr>
          <w:ilvl w:val="0"/>
          <w:numId w:val="10"/>
        </w:numPr>
        <w:tabs>
          <w:tab w:val="left" w:pos="142"/>
        </w:tabs>
        <w:spacing w:before="120"/>
        <w:jc w:val="both"/>
        <w:rPr>
          <w:sz w:val="22"/>
          <w:szCs w:val="22"/>
        </w:rPr>
      </w:pPr>
      <w:r>
        <w:rPr>
          <w:sz w:val="22"/>
          <w:szCs w:val="22"/>
        </w:rPr>
        <w:t>Canal impermeabilizado com manta de PEAD / PVC com BIDIM (1mm espessura) e revestido com 5 cm de concreto, 2,05 km de extensão;</w:t>
      </w:r>
    </w:p>
    <w:p w:rsidR="00C5731D" w:rsidRDefault="00C5731D">
      <w:pPr>
        <w:numPr>
          <w:ilvl w:val="0"/>
          <w:numId w:val="11"/>
        </w:numPr>
        <w:spacing w:before="120"/>
        <w:jc w:val="both"/>
        <w:rPr>
          <w:sz w:val="22"/>
          <w:szCs w:val="22"/>
        </w:rPr>
      </w:pPr>
      <w:r>
        <w:rPr>
          <w:sz w:val="22"/>
          <w:szCs w:val="22"/>
        </w:rPr>
        <w:t>05 (un) Comportas de nível operadas eletricamente;</w:t>
      </w:r>
    </w:p>
    <w:p w:rsidR="00C5731D" w:rsidRDefault="00C5731D">
      <w:pPr>
        <w:numPr>
          <w:ilvl w:val="0"/>
          <w:numId w:val="11"/>
        </w:numPr>
        <w:tabs>
          <w:tab w:val="left" w:pos="993"/>
        </w:tabs>
        <w:spacing w:before="120" w:after="120"/>
        <w:jc w:val="both"/>
        <w:rPr>
          <w:sz w:val="22"/>
          <w:szCs w:val="22"/>
        </w:rPr>
      </w:pPr>
      <w:r>
        <w:rPr>
          <w:sz w:val="22"/>
          <w:szCs w:val="22"/>
        </w:rPr>
        <w:t>10 Comportas para tomadas d'água operadas eletricamente</w:t>
      </w:r>
      <w:r w:rsidR="002D2226">
        <w:rPr>
          <w:sz w:val="22"/>
          <w:szCs w:val="22"/>
        </w:rPr>
        <w:t>.</w:t>
      </w:r>
    </w:p>
    <w:p w:rsidR="00C5731D" w:rsidRDefault="00C5731D">
      <w:pPr>
        <w:spacing w:before="120"/>
        <w:ind w:left="993"/>
        <w:rPr>
          <w:sz w:val="22"/>
          <w:szCs w:val="22"/>
          <w:u w:val="single"/>
        </w:rPr>
      </w:pPr>
      <w:r>
        <w:rPr>
          <w:sz w:val="22"/>
          <w:szCs w:val="22"/>
          <w:u w:val="single"/>
        </w:rPr>
        <w:t>EB - 500</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conjuntos motobombas, 6 m3/s, motor com potência unitária de 2.450 cv, assíncrono, fabricação KSB e WEG;</w:t>
      </w:r>
    </w:p>
    <w:p w:rsidR="00C5731D" w:rsidRDefault="00C5731D">
      <w:pPr>
        <w:numPr>
          <w:ilvl w:val="0"/>
          <w:numId w:val="9"/>
        </w:numPr>
        <w:tabs>
          <w:tab w:val="clear" w:pos="360"/>
          <w:tab w:val="num" w:pos="1353"/>
        </w:tabs>
        <w:spacing w:before="120"/>
        <w:ind w:left="1353"/>
        <w:jc w:val="both"/>
        <w:rPr>
          <w:sz w:val="22"/>
          <w:szCs w:val="22"/>
        </w:rPr>
      </w:pPr>
      <w:r>
        <w:rPr>
          <w:sz w:val="22"/>
          <w:szCs w:val="22"/>
        </w:rPr>
        <w:t>09 (un) CCM de fabricação SIEMENS;</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Sistemas de reostato líquido ;</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Alimentadores SIEMENS;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Entrada de medição SIEMENS (COELBA);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Painel de serviços auxiliares;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Banco de baterias,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No Break,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ponte rolante 25 ton, fabricação Koch (ALSTOM);</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comporta;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Ar condicionado central, fabricação YORK</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t>06 (un) Válvulas quebra vácuo;</w:t>
      </w:r>
    </w:p>
    <w:p w:rsidR="00C5731D" w:rsidRDefault="00C5731D">
      <w:pPr>
        <w:numPr>
          <w:ilvl w:val="0"/>
          <w:numId w:val="9"/>
        </w:numPr>
        <w:tabs>
          <w:tab w:val="clear" w:pos="360"/>
          <w:tab w:val="num" w:pos="1353"/>
        </w:tabs>
        <w:spacing w:before="120"/>
        <w:ind w:left="1353"/>
        <w:jc w:val="both"/>
        <w:rPr>
          <w:sz w:val="22"/>
          <w:szCs w:val="22"/>
        </w:rPr>
      </w:pPr>
      <w:r>
        <w:rPr>
          <w:sz w:val="22"/>
          <w:szCs w:val="22"/>
        </w:rPr>
        <w:t>06 (un) Grades de proteção;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03 (un) Tubulações de recalque;</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Sistema de iluminação.</w:t>
      </w:r>
    </w:p>
    <w:p w:rsidR="00C5731D" w:rsidRDefault="00C5731D">
      <w:pPr>
        <w:tabs>
          <w:tab w:val="left" w:pos="142"/>
        </w:tabs>
        <w:spacing w:before="120"/>
        <w:ind w:left="993"/>
        <w:rPr>
          <w:sz w:val="22"/>
          <w:szCs w:val="22"/>
          <w:u w:val="single"/>
        </w:rPr>
      </w:pPr>
      <w:r>
        <w:rPr>
          <w:sz w:val="22"/>
          <w:szCs w:val="22"/>
          <w:u w:val="single"/>
        </w:rPr>
        <w:t>CP - 500</w:t>
      </w:r>
    </w:p>
    <w:p w:rsidR="00C5731D" w:rsidRDefault="00C5731D">
      <w:pPr>
        <w:numPr>
          <w:ilvl w:val="0"/>
          <w:numId w:val="10"/>
        </w:numPr>
        <w:tabs>
          <w:tab w:val="left" w:pos="142"/>
        </w:tabs>
        <w:spacing w:before="120"/>
        <w:jc w:val="both"/>
        <w:rPr>
          <w:sz w:val="22"/>
          <w:szCs w:val="22"/>
        </w:rPr>
      </w:pPr>
      <w:r>
        <w:rPr>
          <w:sz w:val="22"/>
          <w:szCs w:val="22"/>
        </w:rPr>
        <w:lastRenderedPageBreak/>
        <w:t xml:space="preserve">Canal impermeabilizado com manta de PEAD / PVC com BIDIM (1mm espessura) e revestido com 5 cm </w:t>
      </w:r>
      <w:r w:rsidR="00CF3060">
        <w:rPr>
          <w:sz w:val="22"/>
          <w:szCs w:val="22"/>
        </w:rPr>
        <w:t>de concreto, 2,4 km de extensão.</w:t>
      </w:r>
    </w:p>
    <w:p w:rsidR="00C5731D" w:rsidRDefault="00C5731D">
      <w:pPr>
        <w:tabs>
          <w:tab w:val="left" w:pos="142"/>
        </w:tabs>
        <w:spacing w:before="120"/>
        <w:ind w:left="993"/>
        <w:rPr>
          <w:sz w:val="22"/>
          <w:szCs w:val="22"/>
          <w:u w:val="single"/>
        </w:rPr>
      </w:pPr>
      <w:r>
        <w:rPr>
          <w:sz w:val="22"/>
          <w:szCs w:val="22"/>
          <w:u w:val="single"/>
        </w:rPr>
        <w:t>CONDUTO FORÇADO</w:t>
      </w:r>
    </w:p>
    <w:p w:rsidR="00C5731D" w:rsidRDefault="00C5731D">
      <w:pPr>
        <w:numPr>
          <w:ilvl w:val="0"/>
          <w:numId w:val="10"/>
        </w:numPr>
        <w:tabs>
          <w:tab w:val="left" w:pos="142"/>
        </w:tabs>
        <w:spacing w:before="120"/>
        <w:jc w:val="both"/>
        <w:rPr>
          <w:sz w:val="22"/>
          <w:szCs w:val="22"/>
        </w:rPr>
      </w:pPr>
      <w:r>
        <w:rPr>
          <w:sz w:val="22"/>
          <w:szCs w:val="22"/>
        </w:rPr>
        <w:t>Canal impermeabilizado com manta de PEAD / PVC com BIDIM e revestido com 5 cm de concreto, 3,9 km de extensão;</w:t>
      </w:r>
    </w:p>
    <w:p w:rsidR="00C5731D" w:rsidRDefault="00C5731D">
      <w:pPr>
        <w:numPr>
          <w:ilvl w:val="0"/>
          <w:numId w:val="10"/>
        </w:numPr>
        <w:tabs>
          <w:tab w:val="left" w:pos="142"/>
        </w:tabs>
        <w:spacing w:before="120"/>
        <w:jc w:val="both"/>
        <w:rPr>
          <w:sz w:val="22"/>
          <w:szCs w:val="22"/>
        </w:rPr>
      </w:pPr>
      <w:r>
        <w:rPr>
          <w:sz w:val="22"/>
          <w:szCs w:val="22"/>
        </w:rPr>
        <w:t>14 (un) Comportas hidráulicas para tomada d'água;</w:t>
      </w:r>
    </w:p>
    <w:p w:rsidR="00C5731D" w:rsidRDefault="00C5731D">
      <w:pPr>
        <w:numPr>
          <w:ilvl w:val="0"/>
          <w:numId w:val="10"/>
        </w:numPr>
        <w:tabs>
          <w:tab w:val="left" w:pos="142"/>
        </w:tabs>
        <w:spacing w:before="120"/>
        <w:jc w:val="both"/>
        <w:rPr>
          <w:sz w:val="22"/>
          <w:szCs w:val="22"/>
        </w:rPr>
      </w:pPr>
      <w:r>
        <w:rPr>
          <w:sz w:val="22"/>
          <w:szCs w:val="22"/>
        </w:rPr>
        <w:t>Diâmetro dos Condutos: 1000 mm (1.968 m); 800 mm (888 m); 700 mm (1080 m)</w:t>
      </w:r>
      <w:r w:rsidR="002D2226">
        <w:rPr>
          <w:sz w:val="22"/>
          <w:szCs w:val="22"/>
        </w:rPr>
        <w:t>.</w:t>
      </w:r>
    </w:p>
    <w:p w:rsidR="00C5731D" w:rsidRDefault="00C5731D">
      <w:pPr>
        <w:spacing w:before="120"/>
        <w:ind w:left="993"/>
        <w:rPr>
          <w:sz w:val="22"/>
          <w:szCs w:val="22"/>
          <w:u w:val="single"/>
        </w:rPr>
      </w:pPr>
      <w:r>
        <w:rPr>
          <w:sz w:val="22"/>
          <w:szCs w:val="22"/>
          <w:u w:val="single"/>
        </w:rPr>
        <w:t xml:space="preserve">ADUTORA SALITRE - I </w:t>
      </w:r>
    </w:p>
    <w:p w:rsidR="00C5731D" w:rsidRDefault="00C5731D">
      <w:pPr>
        <w:numPr>
          <w:ilvl w:val="0"/>
          <w:numId w:val="11"/>
        </w:numPr>
        <w:spacing w:before="120"/>
        <w:jc w:val="both"/>
        <w:rPr>
          <w:sz w:val="22"/>
          <w:szCs w:val="22"/>
        </w:rPr>
      </w:pPr>
      <w:r>
        <w:rPr>
          <w:sz w:val="22"/>
          <w:szCs w:val="22"/>
        </w:rPr>
        <w:t>Tubo de fibra PRFV 800 mm;</w:t>
      </w:r>
    </w:p>
    <w:p w:rsidR="00C5731D" w:rsidRDefault="00C5731D">
      <w:pPr>
        <w:numPr>
          <w:ilvl w:val="0"/>
          <w:numId w:val="11"/>
        </w:numPr>
        <w:tabs>
          <w:tab w:val="left" w:pos="993"/>
        </w:tabs>
        <w:spacing w:before="120" w:after="120"/>
        <w:jc w:val="both"/>
        <w:rPr>
          <w:sz w:val="22"/>
          <w:szCs w:val="22"/>
        </w:rPr>
      </w:pPr>
      <w:r>
        <w:rPr>
          <w:sz w:val="22"/>
          <w:szCs w:val="22"/>
        </w:rPr>
        <w:t>Extensão 800 m</w:t>
      </w:r>
      <w:r w:rsidR="002D2226">
        <w:rPr>
          <w:sz w:val="22"/>
          <w:szCs w:val="22"/>
        </w:rPr>
        <w:t>.</w:t>
      </w:r>
    </w:p>
    <w:p w:rsidR="00C5731D" w:rsidRDefault="00C5731D">
      <w:pPr>
        <w:spacing w:before="120"/>
        <w:ind w:left="993"/>
        <w:rPr>
          <w:sz w:val="22"/>
          <w:szCs w:val="22"/>
          <w:u w:val="single"/>
        </w:rPr>
      </w:pPr>
      <w:r>
        <w:rPr>
          <w:sz w:val="22"/>
          <w:szCs w:val="22"/>
          <w:u w:val="single"/>
        </w:rPr>
        <w:t>ADUTORA SALITRE - II</w:t>
      </w:r>
    </w:p>
    <w:p w:rsidR="00C5731D" w:rsidRDefault="00C5731D">
      <w:pPr>
        <w:numPr>
          <w:ilvl w:val="0"/>
          <w:numId w:val="11"/>
        </w:numPr>
        <w:spacing w:before="120"/>
        <w:jc w:val="both"/>
        <w:rPr>
          <w:sz w:val="22"/>
          <w:szCs w:val="22"/>
        </w:rPr>
      </w:pPr>
      <w:r>
        <w:rPr>
          <w:sz w:val="22"/>
          <w:szCs w:val="22"/>
        </w:rPr>
        <w:t>Tubo de fibra PRFV 400 mm;</w:t>
      </w:r>
    </w:p>
    <w:p w:rsidR="00C5731D" w:rsidRDefault="00C5731D">
      <w:pPr>
        <w:numPr>
          <w:ilvl w:val="0"/>
          <w:numId w:val="11"/>
        </w:numPr>
        <w:tabs>
          <w:tab w:val="left" w:pos="993"/>
        </w:tabs>
        <w:spacing w:before="120" w:after="120"/>
        <w:jc w:val="both"/>
        <w:rPr>
          <w:sz w:val="22"/>
          <w:szCs w:val="22"/>
        </w:rPr>
      </w:pPr>
      <w:r>
        <w:rPr>
          <w:sz w:val="22"/>
          <w:szCs w:val="22"/>
        </w:rPr>
        <w:t>Extensão 1640 m</w:t>
      </w:r>
      <w:r w:rsidR="002D2226">
        <w:rPr>
          <w:sz w:val="22"/>
          <w:szCs w:val="22"/>
        </w:rPr>
        <w:t>.</w:t>
      </w:r>
    </w:p>
    <w:p w:rsidR="00C5731D" w:rsidRDefault="00C5731D">
      <w:pPr>
        <w:spacing w:before="120"/>
        <w:ind w:left="993"/>
        <w:rPr>
          <w:sz w:val="22"/>
          <w:szCs w:val="22"/>
          <w:u w:val="single"/>
        </w:rPr>
      </w:pPr>
      <w:r>
        <w:rPr>
          <w:sz w:val="22"/>
          <w:szCs w:val="22"/>
          <w:u w:val="single"/>
        </w:rPr>
        <w:t>EP - 220</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conjuntos motor-bombas, 0,162 m3/s, motor com potência unitária de 200 cv, assíncrono, fabricação KSB e WEG;</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CCM de fabricação;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02 Inversores de Freqüência;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Entrada de medição SIEMENS (COELBA);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Painel de serviços auxiliares;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No Break,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02 (un) ponte rolante 02 ton, fabricação Koch (ALSTOM);</w:t>
      </w:r>
    </w:p>
    <w:p w:rsidR="00C5731D" w:rsidRDefault="00C5731D">
      <w:pPr>
        <w:numPr>
          <w:ilvl w:val="0"/>
          <w:numId w:val="9"/>
        </w:numPr>
        <w:tabs>
          <w:tab w:val="clear" w:pos="360"/>
          <w:tab w:val="num" w:pos="1353"/>
        </w:tabs>
        <w:spacing w:before="120"/>
        <w:ind w:left="1353"/>
        <w:jc w:val="both"/>
        <w:rPr>
          <w:sz w:val="22"/>
          <w:szCs w:val="22"/>
        </w:rPr>
      </w:pPr>
      <w:r>
        <w:rPr>
          <w:sz w:val="22"/>
          <w:szCs w:val="22"/>
        </w:rPr>
        <w:t>04 Válvulas de controle de pressão e vazão</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Ar condicionado central, fabricação YORK</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Grades de proteção;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Tubulações de recalque;</w:t>
      </w:r>
    </w:p>
    <w:p w:rsidR="00C5731D" w:rsidRDefault="00C5731D">
      <w:pPr>
        <w:numPr>
          <w:ilvl w:val="0"/>
          <w:numId w:val="9"/>
        </w:numPr>
        <w:tabs>
          <w:tab w:val="clear" w:pos="360"/>
          <w:tab w:val="num" w:pos="1353"/>
        </w:tabs>
        <w:spacing w:before="120"/>
        <w:ind w:left="1353"/>
        <w:jc w:val="both"/>
        <w:rPr>
          <w:sz w:val="22"/>
          <w:szCs w:val="22"/>
        </w:rPr>
      </w:pPr>
      <w:r>
        <w:rPr>
          <w:sz w:val="22"/>
          <w:szCs w:val="22"/>
        </w:rPr>
        <w:t>01 Coletor;</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Sistema de iluminação.</w:t>
      </w:r>
    </w:p>
    <w:p w:rsidR="00C5731D" w:rsidRDefault="00C5731D">
      <w:pPr>
        <w:spacing w:before="120"/>
        <w:ind w:left="993"/>
        <w:rPr>
          <w:sz w:val="22"/>
          <w:szCs w:val="22"/>
          <w:u w:val="single"/>
        </w:rPr>
      </w:pPr>
      <w:r>
        <w:rPr>
          <w:sz w:val="22"/>
          <w:szCs w:val="22"/>
          <w:u w:val="single"/>
        </w:rPr>
        <w:t>EP – 301.20</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conjuntos motor-bombas, 0,184 m3/s, motor com potência unitária de 250 cv, assíncrono, fabricação KSB e WEG;</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CCM de fabricação;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02 Inversores de Freqüência;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Entrada de medição SIEMENS (COELBA);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Painel de serviços auxiliares;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No Break,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02 (un) ponte rolante 02 ton, fabricação Koch (ALSTOM);</w:t>
      </w:r>
    </w:p>
    <w:p w:rsidR="00C5731D" w:rsidRDefault="00C5731D">
      <w:pPr>
        <w:numPr>
          <w:ilvl w:val="0"/>
          <w:numId w:val="9"/>
        </w:numPr>
        <w:tabs>
          <w:tab w:val="clear" w:pos="360"/>
          <w:tab w:val="num" w:pos="1353"/>
        </w:tabs>
        <w:spacing w:before="120"/>
        <w:ind w:left="1353"/>
        <w:jc w:val="both"/>
        <w:rPr>
          <w:sz w:val="22"/>
          <w:szCs w:val="22"/>
        </w:rPr>
      </w:pPr>
      <w:r>
        <w:rPr>
          <w:sz w:val="22"/>
          <w:szCs w:val="22"/>
        </w:rPr>
        <w:t>04 Válvulas de controle de pressão e vazão</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Ar condicionado central, fabricação YORK</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lastRenderedPageBreak/>
        <w:t>04 (un) Grades de proteção;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Tubulações de recalque;</w:t>
      </w:r>
    </w:p>
    <w:p w:rsidR="00C5731D" w:rsidRDefault="00C5731D">
      <w:pPr>
        <w:numPr>
          <w:ilvl w:val="0"/>
          <w:numId w:val="9"/>
        </w:numPr>
        <w:tabs>
          <w:tab w:val="clear" w:pos="360"/>
          <w:tab w:val="num" w:pos="1353"/>
        </w:tabs>
        <w:spacing w:before="120"/>
        <w:ind w:left="1353"/>
        <w:jc w:val="both"/>
        <w:rPr>
          <w:sz w:val="22"/>
          <w:szCs w:val="22"/>
        </w:rPr>
      </w:pPr>
      <w:r>
        <w:rPr>
          <w:sz w:val="22"/>
          <w:szCs w:val="22"/>
        </w:rPr>
        <w:t>01 Coletor;</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Sistema de iluminação.</w:t>
      </w:r>
    </w:p>
    <w:p w:rsidR="00C5731D" w:rsidRDefault="00C5731D">
      <w:pPr>
        <w:spacing w:before="120"/>
        <w:ind w:left="993"/>
        <w:rPr>
          <w:sz w:val="22"/>
          <w:szCs w:val="22"/>
          <w:u w:val="single"/>
        </w:rPr>
      </w:pPr>
      <w:r>
        <w:rPr>
          <w:sz w:val="22"/>
          <w:szCs w:val="22"/>
          <w:u w:val="single"/>
        </w:rPr>
        <w:t>EP – 390.10</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conjuntos motor-bombas, 0,085 m3/s, motor com potência unitária de 125 cv, assíncronos, fabricação KSB e WEG;</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CCM de fabricação;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02 Inversores de Freqüência;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Entrada de medição SIEMENS (COELBA);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Painel de serviços auxiliares;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No Break,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02 (un) ponte rolante 02 ton, fabricação Koch (ALSTOM);</w:t>
      </w:r>
    </w:p>
    <w:p w:rsidR="00C5731D" w:rsidRDefault="00C5731D">
      <w:pPr>
        <w:numPr>
          <w:ilvl w:val="0"/>
          <w:numId w:val="9"/>
        </w:numPr>
        <w:tabs>
          <w:tab w:val="clear" w:pos="360"/>
          <w:tab w:val="num" w:pos="1353"/>
        </w:tabs>
        <w:spacing w:before="120"/>
        <w:ind w:left="1353"/>
        <w:jc w:val="both"/>
        <w:rPr>
          <w:sz w:val="22"/>
          <w:szCs w:val="22"/>
        </w:rPr>
      </w:pPr>
      <w:r>
        <w:rPr>
          <w:sz w:val="22"/>
          <w:szCs w:val="22"/>
        </w:rPr>
        <w:t>04 Válvulas de controle de pressão e vazão</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Ar condicionado central, fabricação YORK</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Grades de proteção;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Tubulações de recalque;</w:t>
      </w:r>
    </w:p>
    <w:p w:rsidR="00C5731D" w:rsidRDefault="00C5731D">
      <w:pPr>
        <w:numPr>
          <w:ilvl w:val="0"/>
          <w:numId w:val="9"/>
        </w:numPr>
        <w:tabs>
          <w:tab w:val="clear" w:pos="360"/>
          <w:tab w:val="num" w:pos="1353"/>
        </w:tabs>
        <w:spacing w:before="120"/>
        <w:ind w:left="1353"/>
        <w:jc w:val="both"/>
        <w:rPr>
          <w:sz w:val="22"/>
          <w:szCs w:val="22"/>
        </w:rPr>
      </w:pPr>
      <w:r>
        <w:rPr>
          <w:sz w:val="22"/>
          <w:szCs w:val="22"/>
        </w:rPr>
        <w:t>01 Coletor;</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Sistema de iluminação.</w:t>
      </w:r>
    </w:p>
    <w:p w:rsidR="00C5731D" w:rsidRDefault="00C5731D">
      <w:pPr>
        <w:spacing w:before="120"/>
        <w:ind w:left="993"/>
        <w:rPr>
          <w:sz w:val="22"/>
          <w:szCs w:val="22"/>
          <w:u w:val="single"/>
        </w:rPr>
      </w:pPr>
      <w:r>
        <w:rPr>
          <w:sz w:val="22"/>
          <w:szCs w:val="22"/>
          <w:u w:val="single"/>
        </w:rPr>
        <w:t>EP – 390.30</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conjuntos motor-bombas, 0,107 m3/s, motor com potência unitária de 150 cv, assíncronos, fabricação KSB e WEG;</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CCM de fabricação;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02 Inversores de Freqüência;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Entrada de medição SIEMENS (COELBA);</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Painel de serviços auxiliares;</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No Break, fabricação INBRAMEQ;</w:t>
      </w:r>
    </w:p>
    <w:p w:rsidR="00C5731D" w:rsidRDefault="00C5731D">
      <w:pPr>
        <w:numPr>
          <w:ilvl w:val="0"/>
          <w:numId w:val="9"/>
        </w:numPr>
        <w:tabs>
          <w:tab w:val="clear" w:pos="360"/>
          <w:tab w:val="num" w:pos="1353"/>
        </w:tabs>
        <w:spacing w:before="120"/>
        <w:ind w:left="1353"/>
        <w:jc w:val="both"/>
        <w:rPr>
          <w:sz w:val="22"/>
          <w:szCs w:val="22"/>
        </w:rPr>
      </w:pPr>
      <w:r>
        <w:rPr>
          <w:sz w:val="22"/>
          <w:szCs w:val="22"/>
        </w:rPr>
        <w:t>02 (un) ponte rolante 02 ton, fabricação Koch (ALSTOM);</w:t>
      </w:r>
    </w:p>
    <w:p w:rsidR="00C5731D" w:rsidRDefault="00C5731D">
      <w:pPr>
        <w:numPr>
          <w:ilvl w:val="0"/>
          <w:numId w:val="9"/>
        </w:numPr>
        <w:tabs>
          <w:tab w:val="clear" w:pos="360"/>
          <w:tab w:val="num" w:pos="1353"/>
        </w:tabs>
        <w:spacing w:before="120"/>
        <w:ind w:left="1353"/>
        <w:jc w:val="both"/>
        <w:rPr>
          <w:sz w:val="22"/>
          <w:szCs w:val="22"/>
        </w:rPr>
      </w:pPr>
      <w:r>
        <w:rPr>
          <w:sz w:val="22"/>
          <w:szCs w:val="22"/>
        </w:rPr>
        <w:t>04 Válvulas de controle de pressão e vazão</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Ar condicionado central, fabricação YORK</w:t>
      </w:r>
      <w:r w:rsidR="002D2226">
        <w:rPr>
          <w:sz w:val="22"/>
          <w:szCs w:val="22"/>
        </w:rPr>
        <w:t>;</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Grades de proteção;</w:t>
      </w:r>
    </w:p>
    <w:p w:rsidR="00C5731D" w:rsidRDefault="00C5731D">
      <w:pPr>
        <w:numPr>
          <w:ilvl w:val="0"/>
          <w:numId w:val="9"/>
        </w:numPr>
        <w:tabs>
          <w:tab w:val="clear" w:pos="360"/>
          <w:tab w:val="num" w:pos="1353"/>
        </w:tabs>
        <w:spacing w:before="120"/>
        <w:ind w:left="1353"/>
        <w:jc w:val="both"/>
        <w:rPr>
          <w:sz w:val="22"/>
          <w:szCs w:val="22"/>
        </w:rPr>
      </w:pPr>
      <w:r>
        <w:rPr>
          <w:sz w:val="22"/>
          <w:szCs w:val="22"/>
        </w:rPr>
        <w:t>04 (un) Tubulações de recalque;</w:t>
      </w:r>
    </w:p>
    <w:p w:rsidR="00C5731D" w:rsidRDefault="00C5731D">
      <w:pPr>
        <w:numPr>
          <w:ilvl w:val="0"/>
          <w:numId w:val="9"/>
        </w:numPr>
        <w:tabs>
          <w:tab w:val="clear" w:pos="360"/>
          <w:tab w:val="num" w:pos="1353"/>
        </w:tabs>
        <w:spacing w:before="120"/>
        <w:ind w:left="1353"/>
        <w:jc w:val="both"/>
        <w:rPr>
          <w:sz w:val="22"/>
          <w:szCs w:val="22"/>
        </w:rPr>
      </w:pPr>
      <w:r>
        <w:rPr>
          <w:sz w:val="22"/>
          <w:szCs w:val="22"/>
        </w:rPr>
        <w:t>01 Coletor;</w:t>
      </w:r>
    </w:p>
    <w:p w:rsidR="00C5731D" w:rsidRDefault="00C5731D">
      <w:pPr>
        <w:numPr>
          <w:ilvl w:val="0"/>
          <w:numId w:val="9"/>
        </w:numPr>
        <w:tabs>
          <w:tab w:val="clear" w:pos="360"/>
          <w:tab w:val="num" w:pos="1353"/>
        </w:tabs>
        <w:spacing w:before="120"/>
        <w:ind w:left="1353"/>
        <w:jc w:val="both"/>
        <w:rPr>
          <w:sz w:val="22"/>
          <w:szCs w:val="22"/>
        </w:rPr>
      </w:pPr>
      <w:r>
        <w:rPr>
          <w:sz w:val="22"/>
          <w:szCs w:val="22"/>
        </w:rPr>
        <w:t>01 (un) Sistema de iluminação.</w:t>
      </w:r>
    </w:p>
    <w:p w:rsidR="00C5731D" w:rsidRDefault="00C5731D">
      <w:pPr>
        <w:spacing w:before="120"/>
        <w:ind w:left="993"/>
        <w:rPr>
          <w:sz w:val="22"/>
          <w:szCs w:val="22"/>
          <w:u w:val="single"/>
        </w:rPr>
      </w:pPr>
      <w:r>
        <w:rPr>
          <w:sz w:val="22"/>
          <w:szCs w:val="22"/>
          <w:u w:val="single"/>
        </w:rPr>
        <w:t>RESERVATÓRIOS – 210/220/301.20/390/390.10/390.30/410</w:t>
      </w:r>
    </w:p>
    <w:p w:rsidR="00C5731D" w:rsidRDefault="00C5731D">
      <w:pPr>
        <w:numPr>
          <w:ilvl w:val="0"/>
          <w:numId w:val="11"/>
        </w:numPr>
        <w:spacing w:before="120"/>
        <w:jc w:val="both"/>
        <w:rPr>
          <w:sz w:val="22"/>
          <w:szCs w:val="22"/>
        </w:rPr>
      </w:pPr>
      <w:r>
        <w:rPr>
          <w:sz w:val="22"/>
          <w:szCs w:val="22"/>
        </w:rPr>
        <w:t>Reservatório 210 impermeabilizado com manta de PEAD / PVC com BIDIM (1 mm espessura) e revest</w:t>
      </w:r>
      <w:r w:rsidR="002D2226">
        <w:rPr>
          <w:sz w:val="22"/>
          <w:szCs w:val="22"/>
        </w:rPr>
        <w:t>ido com 5 cm de concreto.</w:t>
      </w:r>
    </w:p>
    <w:p w:rsidR="00C5731D" w:rsidRDefault="00C5731D">
      <w:pPr>
        <w:spacing w:before="120"/>
        <w:ind w:left="993"/>
        <w:rPr>
          <w:sz w:val="22"/>
          <w:szCs w:val="22"/>
          <w:u w:val="single"/>
        </w:rPr>
      </w:pPr>
      <w:r>
        <w:rPr>
          <w:sz w:val="22"/>
          <w:szCs w:val="22"/>
          <w:u w:val="single"/>
        </w:rPr>
        <w:t>RESERVATÓRIO - 500</w:t>
      </w:r>
    </w:p>
    <w:p w:rsidR="00C5731D" w:rsidRDefault="00C5731D">
      <w:pPr>
        <w:numPr>
          <w:ilvl w:val="0"/>
          <w:numId w:val="11"/>
        </w:numPr>
        <w:spacing w:before="120"/>
        <w:jc w:val="both"/>
        <w:rPr>
          <w:sz w:val="22"/>
          <w:szCs w:val="22"/>
        </w:rPr>
      </w:pPr>
      <w:r>
        <w:rPr>
          <w:sz w:val="22"/>
          <w:szCs w:val="22"/>
        </w:rPr>
        <w:lastRenderedPageBreak/>
        <w:t>Reservatório 500 com solo compactado e enr</w:t>
      </w:r>
      <w:r w:rsidR="006E1680">
        <w:rPr>
          <w:sz w:val="22"/>
          <w:szCs w:val="22"/>
        </w:rPr>
        <w:t>oncamento de pedra arrumada.</w:t>
      </w:r>
    </w:p>
    <w:p w:rsidR="00C5731D" w:rsidRDefault="00C5731D">
      <w:pPr>
        <w:spacing w:before="120"/>
        <w:ind w:left="993"/>
        <w:rPr>
          <w:sz w:val="22"/>
          <w:szCs w:val="22"/>
          <w:u w:val="single"/>
        </w:rPr>
      </w:pPr>
      <w:r>
        <w:rPr>
          <w:sz w:val="22"/>
          <w:szCs w:val="22"/>
          <w:u w:val="single"/>
        </w:rPr>
        <w:t>ESTRADAS DO PERÍMETRO IRRIGADO</w:t>
      </w:r>
    </w:p>
    <w:p w:rsidR="00C5731D" w:rsidRDefault="00C5731D">
      <w:pPr>
        <w:numPr>
          <w:ilvl w:val="0"/>
          <w:numId w:val="11"/>
        </w:numPr>
        <w:spacing w:before="120"/>
        <w:jc w:val="both"/>
        <w:rPr>
          <w:sz w:val="22"/>
          <w:szCs w:val="22"/>
        </w:rPr>
      </w:pPr>
      <w:r>
        <w:rPr>
          <w:sz w:val="22"/>
          <w:szCs w:val="22"/>
        </w:rPr>
        <w:t xml:space="preserve">Estrada principal: </w:t>
      </w:r>
    </w:p>
    <w:p w:rsidR="00C5731D" w:rsidRDefault="00C5731D">
      <w:pPr>
        <w:spacing w:before="120"/>
        <w:ind w:left="1353"/>
        <w:rPr>
          <w:sz w:val="22"/>
          <w:szCs w:val="22"/>
        </w:rPr>
      </w:pPr>
      <w:r>
        <w:rPr>
          <w:sz w:val="22"/>
          <w:szCs w:val="22"/>
        </w:rPr>
        <w:t>Canal principal - pista de rolagem com 6m de largura e revestimento primário com extensão 20,3 km.</w:t>
      </w:r>
    </w:p>
    <w:p w:rsidR="00C5731D" w:rsidRDefault="00C5731D">
      <w:pPr>
        <w:numPr>
          <w:ilvl w:val="0"/>
          <w:numId w:val="11"/>
        </w:numPr>
        <w:spacing w:before="120"/>
        <w:jc w:val="both"/>
        <w:rPr>
          <w:sz w:val="22"/>
          <w:szCs w:val="22"/>
        </w:rPr>
      </w:pPr>
      <w:r>
        <w:rPr>
          <w:sz w:val="22"/>
          <w:szCs w:val="22"/>
        </w:rPr>
        <w:t xml:space="preserve">Estrada secundaria: </w:t>
      </w:r>
    </w:p>
    <w:p w:rsidR="00C5731D" w:rsidRDefault="00C5731D">
      <w:pPr>
        <w:spacing w:before="120"/>
        <w:ind w:left="1353"/>
        <w:rPr>
          <w:sz w:val="22"/>
          <w:szCs w:val="22"/>
        </w:rPr>
      </w:pPr>
      <w:r>
        <w:rPr>
          <w:sz w:val="22"/>
          <w:szCs w:val="22"/>
        </w:rPr>
        <w:t>Canal secundário/Conduto forçado – pista de rolagem com 3m de largura e revestimento primário com extensão 45 km.</w:t>
      </w:r>
    </w:p>
    <w:p w:rsidR="00C5731D" w:rsidRDefault="00C5731D">
      <w:pPr>
        <w:numPr>
          <w:ilvl w:val="0"/>
          <w:numId w:val="11"/>
        </w:numPr>
        <w:spacing w:before="120"/>
        <w:jc w:val="both"/>
        <w:rPr>
          <w:sz w:val="22"/>
          <w:szCs w:val="22"/>
        </w:rPr>
      </w:pPr>
      <w:r>
        <w:rPr>
          <w:sz w:val="22"/>
          <w:szCs w:val="22"/>
        </w:rPr>
        <w:t xml:space="preserve">Estrada de serviço: </w:t>
      </w:r>
    </w:p>
    <w:p w:rsidR="00C5731D" w:rsidRDefault="00C5731D">
      <w:pPr>
        <w:spacing w:before="120"/>
        <w:ind w:left="1353"/>
        <w:rPr>
          <w:sz w:val="22"/>
          <w:szCs w:val="22"/>
        </w:rPr>
      </w:pPr>
      <w:r>
        <w:rPr>
          <w:sz w:val="22"/>
          <w:szCs w:val="22"/>
        </w:rPr>
        <w:t>Lotes agrícolas – pista de rolagem com 3m de largura e revestimento primário com extensão 51 km.</w:t>
      </w:r>
    </w:p>
    <w:p w:rsidR="00C5731D" w:rsidRDefault="00C5731D">
      <w:pPr>
        <w:spacing w:before="120"/>
        <w:ind w:left="993"/>
        <w:rPr>
          <w:sz w:val="22"/>
          <w:szCs w:val="22"/>
          <w:u w:val="single"/>
        </w:rPr>
      </w:pPr>
      <w:r>
        <w:rPr>
          <w:sz w:val="22"/>
          <w:szCs w:val="22"/>
          <w:u w:val="single"/>
        </w:rPr>
        <w:t>REDE DE DRENAGEM</w:t>
      </w:r>
    </w:p>
    <w:p w:rsidR="00C5731D" w:rsidRDefault="00C5731D">
      <w:pPr>
        <w:numPr>
          <w:ilvl w:val="0"/>
          <w:numId w:val="11"/>
        </w:numPr>
        <w:spacing w:before="120"/>
        <w:jc w:val="both"/>
        <w:rPr>
          <w:sz w:val="22"/>
          <w:szCs w:val="22"/>
        </w:rPr>
      </w:pPr>
      <w:r>
        <w:rPr>
          <w:sz w:val="22"/>
          <w:szCs w:val="22"/>
        </w:rPr>
        <w:t>Dr</w:t>
      </w:r>
      <w:r w:rsidR="006E1680">
        <w:rPr>
          <w:sz w:val="22"/>
          <w:szCs w:val="22"/>
        </w:rPr>
        <w:t>eno Principal 30 km de extensão;</w:t>
      </w:r>
    </w:p>
    <w:p w:rsidR="00C5731D" w:rsidRDefault="00C5731D">
      <w:pPr>
        <w:numPr>
          <w:ilvl w:val="0"/>
          <w:numId w:val="11"/>
        </w:numPr>
        <w:spacing w:before="120"/>
        <w:jc w:val="both"/>
        <w:rPr>
          <w:sz w:val="22"/>
          <w:szCs w:val="22"/>
        </w:rPr>
      </w:pPr>
      <w:r>
        <w:rPr>
          <w:sz w:val="22"/>
          <w:szCs w:val="22"/>
        </w:rPr>
        <w:t xml:space="preserve">Dreno </w:t>
      </w:r>
      <w:r w:rsidR="006E1680">
        <w:rPr>
          <w:sz w:val="22"/>
          <w:szCs w:val="22"/>
        </w:rPr>
        <w:t>secundário 28,60 km de extensão;</w:t>
      </w:r>
    </w:p>
    <w:p w:rsidR="00C5731D" w:rsidRDefault="00C5731D">
      <w:pPr>
        <w:numPr>
          <w:ilvl w:val="0"/>
          <w:numId w:val="11"/>
        </w:numPr>
        <w:spacing w:before="120"/>
        <w:jc w:val="both"/>
        <w:rPr>
          <w:sz w:val="22"/>
          <w:szCs w:val="22"/>
        </w:rPr>
      </w:pPr>
      <w:r>
        <w:rPr>
          <w:sz w:val="22"/>
          <w:szCs w:val="22"/>
        </w:rPr>
        <w:t>Dreno</w:t>
      </w:r>
      <w:r w:rsidR="006E1680">
        <w:rPr>
          <w:sz w:val="22"/>
          <w:szCs w:val="22"/>
        </w:rPr>
        <w:t xml:space="preserve"> terciário 10,90 km de extensão;</w:t>
      </w:r>
    </w:p>
    <w:p w:rsidR="00C5731D" w:rsidRDefault="00C5731D">
      <w:pPr>
        <w:numPr>
          <w:ilvl w:val="0"/>
          <w:numId w:val="11"/>
        </w:numPr>
        <w:spacing w:before="120"/>
        <w:jc w:val="both"/>
        <w:rPr>
          <w:sz w:val="22"/>
          <w:szCs w:val="22"/>
        </w:rPr>
      </w:pPr>
      <w:r>
        <w:rPr>
          <w:sz w:val="22"/>
          <w:szCs w:val="22"/>
        </w:rPr>
        <w:t>Dreno coletor parcelar 90 km de extensão.</w:t>
      </w:r>
    </w:p>
    <w:p w:rsidR="00C5731D" w:rsidRDefault="00C5731D">
      <w:pPr>
        <w:spacing w:before="120"/>
        <w:ind w:left="993"/>
        <w:rPr>
          <w:sz w:val="22"/>
          <w:szCs w:val="22"/>
          <w:u w:val="single"/>
        </w:rPr>
      </w:pPr>
      <w:r>
        <w:rPr>
          <w:sz w:val="22"/>
          <w:szCs w:val="22"/>
          <w:u w:val="single"/>
        </w:rPr>
        <w:t>CERCAS</w:t>
      </w:r>
    </w:p>
    <w:p w:rsidR="00C5731D" w:rsidRDefault="00C5731D">
      <w:pPr>
        <w:numPr>
          <w:ilvl w:val="0"/>
          <w:numId w:val="11"/>
        </w:numPr>
        <w:spacing w:before="120"/>
        <w:jc w:val="both"/>
        <w:rPr>
          <w:sz w:val="22"/>
          <w:szCs w:val="22"/>
        </w:rPr>
      </w:pPr>
      <w:r>
        <w:rPr>
          <w:sz w:val="22"/>
          <w:szCs w:val="22"/>
        </w:rPr>
        <w:t>Lotes de Pequenos Produtores e e</w:t>
      </w:r>
      <w:r w:rsidR="006E1680">
        <w:rPr>
          <w:sz w:val="22"/>
          <w:szCs w:val="22"/>
        </w:rPr>
        <w:t>mpresariais 80,0 km de extensão;</w:t>
      </w:r>
    </w:p>
    <w:p w:rsidR="00C5731D" w:rsidRDefault="00C5731D">
      <w:pPr>
        <w:numPr>
          <w:ilvl w:val="0"/>
          <w:numId w:val="11"/>
        </w:numPr>
        <w:spacing w:before="120"/>
        <w:jc w:val="both"/>
        <w:rPr>
          <w:sz w:val="22"/>
          <w:szCs w:val="22"/>
        </w:rPr>
      </w:pPr>
      <w:r>
        <w:rPr>
          <w:sz w:val="22"/>
          <w:szCs w:val="22"/>
        </w:rPr>
        <w:t>Áreas de Re</w:t>
      </w:r>
      <w:r w:rsidR="006E1680">
        <w:rPr>
          <w:sz w:val="22"/>
          <w:szCs w:val="22"/>
        </w:rPr>
        <w:t>serva Legal 23,0 km de extensão;</w:t>
      </w:r>
    </w:p>
    <w:p w:rsidR="00C5731D" w:rsidRDefault="00C5731D">
      <w:pPr>
        <w:numPr>
          <w:ilvl w:val="0"/>
          <w:numId w:val="11"/>
        </w:numPr>
        <w:spacing w:before="120"/>
        <w:jc w:val="both"/>
        <w:rPr>
          <w:sz w:val="22"/>
          <w:szCs w:val="22"/>
        </w:rPr>
      </w:pPr>
      <w:r>
        <w:rPr>
          <w:sz w:val="22"/>
          <w:szCs w:val="22"/>
        </w:rPr>
        <w:t>Jazidas 30,0 km de extensão.</w:t>
      </w:r>
    </w:p>
    <w:p w:rsidR="00C5731D" w:rsidRPr="00555C6D" w:rsidRDefault="00C5731D">
      <w:pPr>
        <w:spacing w:before="120"/>
        <w:ind w:left="993"/>
        <w:rPr>
          <w:sz w:val="16"/>
          <w:szCs w:val="16"/>
        </w:rPr>
      </w:pPr>
    </w:p>
    <w:p w:rsidR="00C5731D" w:rsidRDefault="00C5731D">
      <w:pPr>
        <w:pStyle w:val="Ttulo3"/>
        <w:widowControl w:val="0"/>
        <w:numPr>
          <w:ilvl w:val="2"/>
          <w:numId w:val="17"/>
        </w:numPr>
        <w:adjustRightInd w:val="0"/>
        <w:spacing w:line="360" w:lineRule="atLeast"/>
        <w:jc w:val="both"/>
        <w:textAlignment w:val="baseline"/>
        <w:rPr>
          <w:rFonts w:ascii="Times New Roman" w:hAnsi="Times New Roman"/>
          <w:b w:val="0"/>
          <w:bCs/>
          <w:color w:val="auto"/>
          <w:sz w:val="22"/>
          <w:szCs w:val="22"/>
        </w:rPr>
      </w:pPr>
      <w:r>
        <w:rPr>
          <w:rFonts w:ascii="Times New Roman" w:hAnsi="Times New Roman"/>
          <w:b w:val="0"/>
          <w:bCs/>
          <w:color w:val="auto"/>
          <w:sz w:val="22"/>
          <w:szCs w:val="22"/>
        </w:rPr>
        <w:t>Os serviços deverão atender as normas da ABNT e onde estas forem insuficientes, à última revisão das Normas aplicáveis, das seguintes associações especializadas:</w:t>
      </w:r>
    </w:p>
    <w:p w:rsidR="00C5731D" w:rsidRDefault="00C5731D">
      <w:pPr>
        <w:numPr>
          <w:ilvl w:val="0"/>
          <w:numId w:val="6"/>
        </w:numPr>
        <w:tabs>
          <w:tab w:val="clear" w:pos="360"/>
          <w:tab w:val="num" w:pos="1353"/>
        </w:tabs>
        <w:spacing w:before="120" w:after="120"/>
        <w:ind w:left="1353"/>
        <w:jc w:val="both"/>
        <w:rPr>
          <w:sz w:val="22"/>
          <w:szCs w:val="22"/>
          <w:lang w:val="en-US"/>
        </w:rPr>
      </w:pPr>
      <w:r>
        <w:rPr>
          <w:sz w:val="22"/>
          <w:szCs w:val="22"/>
          <w:lang w:val="en-US"/>
        </w:rPr>
        <w:t>AWWWA – American water w</w:t>
      </w:r>
      <w:r w:rsidR="006E1680">
        <w:rPr>
          <w:sz w:val="22"/>
          <w:szCs w:val="22"/>
          <w:lang w:val="en-US"/>
        </w:rPr>
        <w:t>orks association;</w:t>
      </w:r>
    </w:p>
    <w:p w:rsidR="00C5731D" w:rsidRDefault="00C5731D">
      <w:pPr>
        <w:numPr>
          <w:ilvl w:val="0"/>
          <w:numId w:val="6"/>
        </w:numPr>
        <w:tabs>
          <w:tab w:val="clear" w:pos="360"/>
          <w:tab w:val="num" w:pos="1353"/>
        </w:tabs>
        <w:spacing w:before="120" w:after="120"/>
        <w:ind w:left="1353"/>
        <w:jc w:val="both"/>
        <w:rPr>
          <w:sz w:val="22"/>
          <w:szCs w:val="22"/>
          <w:lang w:val="en-US"/>
        </w:rPr>
      </w:pPr>
      <w:r>
        <w:rPr>
          <w:sz w:val="22"/>
          <w:szCs w:val="22"/>
          <w:lang w:val="en-US"/>
        </w:rPr>
        <w:t>ASTM – American Society for Testing of Materials;</w:t>
      </w:r>
    </w:p>
    <w:p w:rsidR="00C5731D" w:rsidRDefault="00C5731D">
      <w:pPr>
        <w:numPr>
          <w:ilvl w:val="0"/>
          <w:numId w:val="6"/>
        </w:numPr>
        <w:tabs>
          <w:tab w:val="clear" w:pos="360"/>
          <w:tab w:val="num" w:pos="1353"/>
        </w:tabs>
        <w:spacing w:before="120" w:after="120"/>
        <w:ind w:left="1353"/>
        <w:jc w:val="both"/>
        <w:rPr>
          <w:sz w:val="22"/>
          <w:szCs w:val="22"/>
          <w:lang w:val="en-US"/>
        </w:rPr>
      </w:pPr>
      <w:r>
        <w:rPr>
          <w:sz w:val="22"/>
          <w:szCs w:val="22"/>
          <w:lang w:val="en-US"/>
        </w:rPr>
        <w:t>ASME – American Society of Mechanical Engineers;</w:t>
      </w:r>
    </w:p>
    <w:p w:rsidR="00C5731D" w:rsidRDefault="00C5731D">
      <w:pPr>
        <w:numPr>
          <w:ilvl w:val="0"/>
          <w:numId w:val="6"/>
        </w:numPr>
        <w:tabs>
          <w:tab w:val="clear" w:pos="360"/>
          <w:tab w:val="num" w:pos="1353"/>
        </w:tabs>
        <w:spacing w:before="120" w:after="120"/>
        <w:ind w:left="1353"/>
        <w:jc w:val="both"/>
        <w:rPr>
          <w:sz w:val="22"/>
          <w:szCs w:val="22"/>
          <w:lang w:val="en-US"/>
        </w:rPr>
      </w:pPr>
      <w:r>
        <w:rPr>
          <w:sz w:val="22"/>
          <w:szCs w:val="22"/>
          <w:lang w:val="en-US"/>
        </w:rPr>
        <w:t>AISC – American Institute of Steel Construction;</w:t>
      </w:r>
    </w:p>
    <w:p w:rsidR="00C5731D" w:rsidRDefault="00C5731D">
      <w:pPr>
        <w:numPr>
          <w:ilvl w:val="0"/>
          <w:numId w:val="6"/>
        </w:numPr>
        <w:tabs>
          <w:tab w:val="clear" w:pos="360"/>
          <w:tab w:val="num" w:pos="1353"/>
        </w:tabs>
        <w:spacing w:before="120" w:after="120"/>
        <w:ind w:left="1353"/>
        <w:jc w:val="both"/>
        <w:rPr>
          <w:sz w:val="22"/>
          <w:szCs w:val="22"/>
        </w:rPr>
      </w:pPr>
      <w:r>
        <w:rPr>
          <w:sz w:val="22"/>
          <w:szCs w:val="22"/>
        </w:rPr>
        <w:t>AWS – American Weelding Society;</w:t>
      </w:r>
    </w:p>
    <w:p w:rsidR="00C5731D" w:rsidRDefault="00C5731D">
      <w:pPr>
        <w:numPr>
          <w:ilvl w:val="0"/>
          <w:numId w:val="6"/>
        </w:numPr>
        <w:tabs>
          <w:tab w:val="clear" w:pos="360"/>
          <w:tab w:val="num" w:pos="1353"/>
        </w:tabs>
        <w:spacing w:before="120" w:after="120"/>
        <w:ind w:left="1353"/>
        <w:jc w:val="both"/>
        <w:rPr>
          <w:sz w:val="22"/>
          <w:szCs w:val="22"/>
          <w:lang w:val="en-US"/>
        </w:rPr>
      </w:pPr>
      <w:r>
        <w:rPr>
          <w:sz w:val="22"/>
          <w:szCs w:val="22"/>
          <w:lang w:val="en-US"/>
        </w:rPr>
        <w:t>ANSI – American National Standard Institute;</w:t>
      </w:r>
    </w:p>
    <w:p w:rsidR="00C5731D" w:rsidRDefault="00C5731D">
      <w:pPr>
        <w:numPr>
          <w:ilvl w:val="0"/>
          <w:numId w:val="6"/>
        </w:numPr>
        <w:tabs>
          <w:tab w:val="clear" w:pos="360"/>
          <w:tab w:val="num" w:pos="1353"/>
        </w:tabs>
        <w:spacing w:before="120" w:after="120"/>
        <w:ind w:left="1353"/>
        <w:jc w:val="both"/>
        <w:rPr>
          <w:sz w:val="22"/>
          <w:szCs w:val="22"/>
        </w:rPr>
      </w:pPr>
      <w:r>
        <w:rPr>
          <w:sz w:val="22"/>
          <w:szCs w:val="22"/>
        </w:rPr>
        <w:t>DIN – Deutscher Industrie Normen;</w:t>
      </w:r>
    </w:p>
    <w:p w:rsidR="00C5731D" w:rsidRDefault="00C5731D">
      <w:pPr>
        <w:numPr>
          <w:ilvl w:val="0"/>
          <w:numId w:val="6"/>
        </w:numPr>
        <w:tabs>
          <w:tab w:val="clear" w:pos="360"/>
          <w:tab w:val="num" w:pos="1353"/>
        </w:tabs>
        <w:spacing w:before="120" w:after="120"/>
        <w:ind w:left="1353"/>
        <w:jc w:val="both"/>
        <w:rPr>
          <w:sz w:val="22"/>
          <w:szCs w:val="22"/>
        </w:rPr>
      </w:pPr>
      <w:r>
        <w:rPr>
          <w:sz w:val="22"/>
          <w:szCs w:val="22"/>
        </w:rPr>
        <w:t>ISO – International Standardization Organization;</w:t>
      </w:r>
    </w:p>
    <w:p w:rsidR="00C5731D" w:rsidRDefault="00C5731D">
      <w:pPr>
        <w:numPr>
          <w:ilvl w:val="0"/>
          <w:numId w:val="6"/>
        </w:numPr>
        <w:tabs>
          <w:tab w:val="clear" w:pos="360"/>
          <w:tab w:val="num" w:pos="1353"/>
        </w:tabs>
        <w:spacing w:before="120" w:after="120"/>
        <w:ind w:left="1353"/>
        <w:jc w:val="both"/>
        <w:rPr>
          <w:sz w:val="22"/>
          <w:szCs w:val="22"/>
          <w:lang w:val="en-US"/>
        </w:rPr>
      </w:pPr>
      <w:r>
        <w:rPr>
          <w:sz w:val="22"/>
          <w:szCs w:val="22"/>
          <w:lang w:val="en-US"/>
        </w:rPr>
        <w:t>SSPC – Steel Structures Painting Council.</w:t>
      </w:r>
    </w:p>
    <w:p w:rsidR="008C2159" w:rsidRPr="001A76B1" w:rsidRDefault="00C5731D" w:rsidP="001A76B1">
      <w:pPr>
        <w:pStyle w:val="Default"/>
        <w:ind w:left="993"/>
        <w:jc w:val="both"/>
        <w:rPr>
          <w:rFonts w:ascii="Times New Roman" w:hAnsi="Times New Roman"/>
          <w:color w:val="auto"/>
          <w:sz w:val="22"/>
          <w:szCs w:val="22"/>
        </w:rPr>
      </w:pPr>
      <w:r>
        <w:rPr>
          <w:rFonts w:ascii="Times New Roman" w:hAnsi="Times New Roman"/>
          <w:color w:val="auto"/>
          <w:sz w:val="22"/>
          <w:szCs w:val="22"/>
        </w:rPr>
        <w:t xml:space="preserve">Os </w:t>
      </w:r>
      <w:r w:rsidRPr="003B2516">
        <w:rPr>
          <w:rFonts w:ascii="Times New Roman" w:hAnsi="Times New Roman"/>
          <w:color w:val="auto"/>
          <w:sz w:val="22"/>
          <w:szCs w:val="22"/>
        </w:rPr>
        <w:t xml:space="preserve">serviços de </w:t>
      </w:r>
      <w:r w:rsidR="00D34616">
        <w:rPr>
          <w:rFonts w:ascii="Times New Roman" w:hAnsi="Times New Roman"/>
          <w:color w:val="auto"/>
          <w:sz w:val="22"/>
          <w:szCs w:val="22"/>
        </w:rPr>
        <w:t xml:space="preserve">gerenciamento, </w:t>
      </w:r>
      <w:r w:rsidRPr="003B2516">
        <w:rPr>
          <w:rFonts w:ascii="Times New Roman" w:hAnsi="Times New Roman"/>
          <w:color w:val="auto"/>
          <w:sz w:val="22"/>
          <w:szCs w:val="22"/>
        </w:rPr>
        <w:t>operação e manutenção</w:t>
      </w:r>
      <w:r>
        <w:rPr>
          <w:rFonts w:ascii="Times New Roman" w:hAnsi="Times New Roman"/>
          <w:color w:val="auto"/>
          <w:sz w:val="22"/>
          <w:szCs w:val="22"/>
        </w:rPr>
        <w:t xml:space="preserve"> a serem desenvolvidos na infraestrutura listada acima, estão especificados, quantificados e orçados no anexo destes Termos de Referência, denominado de “Especificações Técnicas” e suas respectivas Planilhas de Custos.</w:t>
      </w:r>
    </w:p>
    <w:p w:rsidR="00C5731D" w:rsidRPr="00D34616" w:rsidRDefault="00C5731D">
      <w:pPr>
        <w:pStyle w:val="Ttulo2"/>
        <w:numPr>
          <w:ilvl w:val="1"/>
          <w:numId w:val="17"/>
        </w:numPr>
        <w:spacing w:before="240"/>
        <w:ind w:left="851" w:hanging="426"/>
        <w:jc w:val="both"/>
        <w:rPr>
          <w:rFonts w:ascii="Times New Roman" w:hAnsi="Times New Roman"/>
          <w:b w:val="0"/>
          <w:bCs/>
          <w:sz w:val="22"/>
          <w:szCs w:val="22"/>
        </w:rPr>
      </w:pPr>
      <w:r w:rsidRPr="00D34616">
        <w:rPr>
          <w:rFonts w:ascii="Times New Roman" w:hAnsi="Times New Roman"/>
          <w:b w:val="0"/>
          <w:bCs/>
          <w:sz w:val="22"/>
          <w:szCs w:val="22"/>
        </w:rPr>
        <w:t xml:space="preserve">SERVIÇOS </w:t>
      </w:r>
      <w:r w:rsidR="00104019">
        <w:rPr>
          <w:rFonts w:ascii="Times New Roman" w:hAnsi="Times New Roman"/>
          <w:b w:val="0"/>
          <w:bCs/>
          <w:sz w:val="22"/>
          <w:szCs w:val="22"/>
        </w:rPr>
        <w:t>TÉCNICOS ESPECIALIZADOS</w:t>
      </w:r>
      <w:r w:rsidRPr="00D34616">
        <w:rPr>
          <w:rFonts w:ascii="Times New Roman" w:hAnsi="Times New Roman"/>
          <w:b w:val="0"/>
          <w:bCs/>
          <w:sz w:val="22"/>
          <w:szCs w:val="22"/>
        </w:rPr>
        <w:t xml:space="preserve"> </w:t>
      </w:r>
    </w:p>
    <w:p w:rsidR="00C5731D" w:rsidRPr="00EE2602" w:rsidRDefault="00C5731D" w:rsidP="00D34616">
      <w:pPr>
        <w:pStyle w:val="Ttulo2"/>
        <w:spacing w:before="240"/>
        <w:ind w:left="851"/>
        <w:jc w:val="both"/>
        <w:rPr>
          <w:rFonts w:ascii="Times New Roman" w:hAnsi="Times New Roman"/>
          <w:b w:val="0"/>
          <w:bCs/>
          <w:sz w:val="22"/>
          <w:szCs w:val="22"/>
        </w:rPr>
      </w:pPr>
      <w:r w:rsidRPr="00EE2602">
        <w:rPr>
          <w:rFonts w:ascii="Times New Roman" w:hAnsi="Times New Roman"/>
          <w:b w:val="0"/>
          <w:bCs/>
          <w:sz w:val="22"/>
          <w:szCs w:val="22"/>
        </w:rPr>
        <w:t xml:space="preserve">Deverão ser realizados estudos e/ou projetos, pela contratada, para apoiar as equipes técnicas de </w:t>
      </w:r>
      <w:r w:rsidR="00D34616" w:rsidRPr="00EE2602">
        <w:rPr>
          <w:rFonts w:ascii="Times New Roman" w:hAnsi="Times New Roman"/>
          <w:b w:val="0"/>
          <w:bCs/>
          <w:sz w:val="22"/>
          <w:szCs w:val="22"/>
        </w:rPr>
        <w:t>gerenciamento</w:t>
      </w:r>
      <w:r w:rsidRPr="00EE2602">
        <w:rPr>
          <w:rFonts w:ascii="Times New Roman" w:hAnsi="Times New Roman"/>
          <w:b w:val="0"/>
          <w:bCs/>
          <w:sz w:val="22"/>
          <w:szCs w:val="22"/>
        </w:rPr>
        <w:t xml:space="preserve">, operação e manutenção das infraestruturas, e a CODEVASF, visando </w:t>
      </w:r>
      <w:r w:rsidR="00003A5E">
        <w:rPr>
          <w:rFonts w:ascii="Times New Roman" w:hAnsi="Times New Roman"/>
          <w:b w:val="0"/>
          <w:bCs/>
          <w:sz w:val="22"/>
          <w:szCs w:val="22"/>
        </w:rPr>
        <w:t>a</w:t>
      </w:r>
      <w:r w:rsidRPr="00EE2602">
        <w:rPr>
          <w:rFonts w:ascii="Times New Roman" w:hAnsi="Times New Roman"/>
          <w:b w:val="0"/>
          <w:bCs/>
          <w:sz w:val="22"/>
          <w:szCs w:val="22"/>
        </w:rPr>
        <w:t xml:space="preserve"> otimização dos serviços objeto deste edital, tais como: </w:t>
      </w:r>
    </w:p>
    <w:p w:rsidR="00C5731D" w:rsidRPr="00EE2602" w:rsidRDefault="00C5731D">
      <w:pPr>
        <w:rPr>
          <w:sz w:val="16"/>
          <w:szCs w:val="16"/>
        </w:rPr>
      </w:pPr>
    </w:p>
    <w:p w:rsidR="00C5731D" w:rsidRPr="00EE2602" w:rsidRDefault="00C5731D">
      <w:pPr>
        <w:pStyle w:val="CM11"/>
        <w:widowControl/>
        <w:numPr>
          <w:ilvl w:val="0"/>
          <w:numId w:val="32"/>
        </w:numPr>
        <w:tabs>
          <w:tab w:val="left" w:pos="426"/>
        </w:tabs>
        <w:spacing w:before="120" w:line="240" w:lineRule="auto"/>
        <w:jc w:val="both"/>
        <w:rPr>
          <w:rFonts w:ascii="Times New Roman" w:hAnsi="Times New Roman"/>
          <w:sz w:val="22"/>
        </w:rPr>
      </w:pPr>
      <w:r w:rsidRPr="00EE2602">
        <w:rPr>
          <w:rFonts w:ascii="Times New Roman" w:hAnsi="Times New Roman"/>
          <w:sz w:val="22"/>
        </w:rPr>
        <w:lastRenderedPageBreak/>
        <w:t>Apoio na elaboração de manuais técnicos de administração, operação, manutenção e treinamento de mão de obra e do plano de manutenção dos sistemas hidráulicos, eletromecânicos e civis;</w:t>
      </w:r>
    </w:p>
    <w:p w:rsidR="00C5731D" w:rsidRPr="00EE2602" w:rsidRDefault="00C5731D">
      <w:pPr>
        <w:pStyle w:val="Default"/>
        <w:rPr>
          <w:rFonts w:ascii="Times New Roman" w:hAnsi="Times New Roman" w:cs="Times New Roman"/>
          <w:sz w:val="22"/>
        </w:rPr>
      </w:pPr>
    </w:p>
    <w:p w:rsidR="00C5731D" w:rsidRPr="00EE2602" w:rsidRDefault="00C5731D">
      <w:pPr>
        <w:pStyle w:val="Default"/>
        <w:numPr>
          <w:ilvl w:val="0"/>
          <w:numId w:val="32"/>
        </w:numPr>
        <w:jc w:val="both"/>
        <w:rPr>
          <w:rFonts w:ascii="Times New Roman" w:hAnsi="Times New Roman" w:cs="Times New Roman"/>
          <w:color w:val="auto"/>
          <w:sz w:val="22"/>
        </w:rPr>
      </w:pPr>
      <w:r w:rsidRPr="00EE2602">
        <w:rPr>
          <w:rFonts w:ascii="Times New Roman" w:hAnsi="Times New Roman" w:cs="Times New Roman"/>
          <w:color w:val="auto"/>
          <w:sz w:val="22"/>
        </w:rPr>
        <w:t xml:space="preserve">Desenvolvimento de métodos para análise e melhoria da eficiência do uso da água e consumo </w:t>
      </w:r>
      <w:r w:rsidR="00D34616" w:rsidRPr="00EE2602">
        <w:rPr>
          <w:rFonts w:ascii="Times New Roman" w:hAnsi="Times New Roman" w:cs="Times New Roman"/>
          <w:color w:val="auto"/>
          <w:sz w:val="22"/>
        </w:rPr>
        <w:t xml:space="preserve">e demanda </w:t>
      </w:r>
      <w:r w:rsidRPr="00EE2602">
        <w:rPr>
          <w:rFonts w:ascii="Times New Roman" w:hAnsi="Times New Roman" w:cs="Times New Roman"/>
          <w:color w:val="auto"/>
          <w:sz w:val="22"/>
        </w:rPr>
        <w:t>de energia</w:t>
      </w:r>
      <w:r w:rsidR="00D34616" w:rsidRPr="00EE2602">
        <w:rPr>
          <w:rFonts w:ascii="Times New Roman" w:hAnsi="Times New Roman" w:cs="Times New Roman"/>
          <w:color w:val="auto"/>
          <w:sz w:val="22"/>
        </w:rPr>
        <w:t xml:space="preserve"> elétrica</w:t>
      </w:r>
      <w:r w:rsidRPr="00EE2602">
        <w:rPr>
          <w:rFonts w:ascii="Times New Roman" w:hAnsi="Times New Roman" w:cs="Times New Roman"/>
          <w:color w:val="auto"/>
          <w:sz w:val="22"/>
        </w:rPr>
        <w:t>;</w:t>
      </w:r>
    </w:p>
    <w:p w:rsidR="00C5731D" w:rsidRPr="00EE2602" w:rsidRDefault="00C5731D">
      <w:pPr>
        <w:pStyle w:val="PargrafodaLista"/>
        <w:ind w:left="0"/>
        <w:rPr>
          <w:sz w:val="22"/>
        </w:rPr>
      </w:pPr>
    </w:p>
    <w:p w:rsidR="00C5731D" w:rsidRPr="00EE2602" w:rsidRDefault="00C5731D">
      <w:pPr>
        <w:pStyle w:val="Default"/>
        <w:numPr>
          <w:ilvl w:val="0"/>
          <w:numId w:val="32"/>
        </w:numPr>
        <w:jc w:val="both"/>
        <w:rPr>
          <w:rFonts w:ascii="Times New Roman" w:hAnsi="Times New Roman" w:cs="Times New Roman"/>
          <w:color w:val="auto"/>
          <w:sz w:val="22"/>
        </w:rPr>
      </w:pPr>
      <w:r w:rsidRPr="00EE2602">
        <w:rPr>
          <w:rFonts w:ascii="Times New Roman" w:hAnsi="Times New Roman" w:cs="Times New Roman"/>
          <w:color w:val="auto"/>
          <w:sz w:val="22"/>
        </w:rPr>
        <w:t xml:space="preserve"> Proposta para Análise e melhoria da eficiência hidráulica do sistema;</w:t>
      </w:r>
    </w:p>
    <w:p w:rsidR="00C5731D" w:rsidRPr="00EE2602" w:rsidRDefault="00C5731D">
      <w:pPr>
        <w:pStyle w:val="PargrafodaLista"/>
        <w:rPr>
          <w:color w:val="00B0F0"/>
          <w:sz w:val="22"/>
        </w:rPr>
      </w:pPr>
    </w:p>
    <w:p w:rsidR="00C5731D" w:rsidRPr="00EE2602" w:rsidRDefault="00D34616">
      <w:pPr>
        <w:pStyle w:val="Default"/>
        <w:numPr>
          <w:ilvl w:val="0"/>
          <w:numId w:val="32"/>
        </w:numPr>
        <w:jc w:val="both"/>
        <w:rPr>
          <w:rFonts w:ascii="Times New Roman" w:hAnsi="Times New Roman" w:cs="Times New Roman"/>
          <w:color w:val="auto"/>
          <w:sz w:val="22"/>
        </w:rPr>
      </w:pPr>
      <w:r w:rsidRPr="00EE2602">
        <w:rPr>
          <w:rFonts w:ascii="Times New Roman" w:hAnsi="Times New Roman" w:cs="Times New Roman"/>
          <w:color w:val="FF0000"/>
          <w:sz w:val="22"/>
        </w:rPr>
        <w:t xml:space="preserve"> </w:t>
      </w:r>
      <w:r w:rsidR="00C5731D" w:rsidRPr="00EE2602">
        <w:rPr>
          <w:rFonts w:ascii="Times New Roman" w:hAnsi="Times New Roman" w:cs="Times New Roman"/>
          <w:color w:val="auto"/>
          <w:sz w:val="22"/>
        </w:rPr>
        <w:t>Propostas de apoio à definição da política tarifária;</w:t>
      </w:r>
    </w:p>
    <w:p w:rsidR="00C5731D" w:rsidRPr="00EE2602" w:rsidRDefault="00C5731D">
      <w:pPr>
        <w:pStyle w:val="PargrafodaLista"/>
        <w:rPr>
          <w:sz w:val="22"/>
        </w:rPr>
      </w:pPr>
    </w:p>
    <w:p w:rsidR="00F24B15" w:rsidRDefault="00F24B15">
      <w:pPr>
        <w:pStyle w:val="Default"/>
        <w:numPr>
          <w:ilvl w:val="0"/>
          <w:numId w:val="32"/>
        </w:numPr>
        <w:jc w:val="both"/>
        <w:rPr>
          <w:rFonts w:ascii="Times New Roman" w:hAnsi="Times New Roman" w:cs="Times New Roman"/>
          <w:color w:val="auto"/>
          <w:sz w:val="22"/>
        </w:rPr>
      </w:pPr>
      <w:r w:rsidRPr="00EE2602">
        <w:rPr>
          <w:rFonts w:ascii="Times New Roman" w:hAnsi="Times New Roman" w:cs="Times New Roman"/>
          <w:color w:val="auto"/>
          <w:sz w:val="22"/>
        </w:rPr>
        <w:t xml:space="preserve"> Nos serviços e fornecimentos de alto grau de complexidade que necessitem do apoio técnico de empresas especializadas. </w:t>
      </w:r>
    </w:p>
    <w:p w:rsidR="001E2BD2" w:rsidRDefault="001E2BD2" w:rsidP="001E2BD2">
      <w:pPr>
        <w:pStyle w:val="PargrafodaLista"/>
        <w:rPr>
          <w:sz w:val="22"/>
        </w:rPr>
      </w:pPr>
    </w:p>
    <w:p w:rsidR="001E2BD2" w:rsidRDefault="001E2BD2">
      <w:pPr>
        <w:pStyle w:val="Default"/>
        <w:numPr>
          <w:ilvl w:val="0"/>
          <w:numId w:val="32"/>
        </w:numPr>
        <w:jc w:val="both"/>
        <w:rPr>
          <w:rFonts w:ascii="Times New Roman" w:hAnsi="Times New Roman" w:cs="Times New Roman"/>
          <w:color w:val="auto"/>
          <w:sz w:val="22"/>
        </w:rPr>
      </w:pPr>
      <w:r>
        <w:rPr>
          <w:rFonts w:ascii="Times New Roman" w:hAnsi="Times New Roman" w:cs="Times New Roman"/>
          <w:color w:val="auto"/>
          <w:sz w:val="22"/>
        </w:rPr>
        <w:t>A licitante deverá prever despesas com 2.112 horas de serviços técnicos especializados, não cumulativas, para o período de 12 (doze) meses.</w:t>
      </w:r>
    </w:p>
    <w:p w:rsidR="00454E0B" w:rsidRDefault="00454E0B" w:rsidP="00454E0B">
      <w:pPr>
        <w:pStyle w:val="PargrafodaLista"/>
        <w:rPr>
          <w:sz w:val="22"/>
        </w:rPr>
      </w:pPr>
    </w:p>
    <w:p w:rsidR="00454E0B" w:rsidRDefault="00454E0B">
      <w:pPr>
        <w:pStyle w:val="Default"/>
        <w:numPr>
          <w:ilvl w:val="0"/>
          <w:numId w:val="32"/>
        </w:numPr>
        <w:jc w:val="both"/>
        <w:rPr>
          <w:rFonts w:ascii="Times New Roman" w:hAnsi="Times New Roman" w:cs="Times New Roman"/>
          <w:color w:val="auto"/>
          <w:sz w:val="22"/>
        </w:rPr>
      </w:pPr>
      <w:r>
        <w:rPr>
          <w:rFonts w:ascii="Times New Roman" w:hAnsi="Times New Roman" w:cs="Times New Roman"/>
          <w:color w:val="auto"/>
          <w:sz w:val="22"/>
        </w:rPr>
        <w:t>As despesas relativas à mão de obra técnica especializada</w:t>
      </w:r>
      <w:r w:rsidR="006A4B70">
        <w:rPr>
          <w:rFonts w:ascii="Times New Roman" w:hAnsi="Times New Roman" w:cs="Times New Roman"/>
          <w:color w:val="auto"/>
          <w:sz w:val="22"/>
        </w:rPr>
        <w:t xml:space="preserve"> deverão constar  do Quadro PFS.</w:t>
      </w:r>
    </w:p>
    <w:p w:rsidR="00546EFB" w:rsidRDefault="00546EFB" w:rsidP="00546EFB">
      <w:pPr>
        <w:pStyle w:val="PargrafodaLista"/>
        <w:rPr>
          <w:sz w:val="22"/>
        </w:rPr>
      </w:pPr>
    </w:p>
    <w:p w:rsidR="00546EFB" w:rsidRDefault="00546EFB">
      <w:pPr>
        <w:pStyle w:val="Default"/>
        <w:numPr>
          <w:ilvl w:val="0"/>
          <w:numId w:val="32"/>
        </w:numPr>
        <w:jc w:val="both"/>
        <w:rPr>
          <w:rFonts w:ascii="Times New Roman" w:hAnsi="Times New Roman" w:cs="Times New Roman"/>
          <w:color w:val="auto"/>
          <w:sz w:val="22"/>
        </w:rPr>
      </w:pPr>
      <w:r>
        <w:rPr>
          <w:rFonts w:ascii="Times New Roman" w:hAnsi="Times New Roman" w:cs="Times New Roman"/>
          <w:color w:val="auto"/>
          <w:sz w:val="22"/>
        </w:rPr>
        <w:t>Cada licitante deverá considerar os custos com deslocamento e diárias dos técnicos especializados</w:t>
      </w:r>
    </w:p>
    <w:p w:rsidR="006A4B70" w:rsidRDefault="00546EFB" w:rsidP="009B0AE1">
      <w:pPr>
        <w:pStyle w:val="PargrafodaLista"/>
        <w:jc w:val="both"/>
        <w:rPr>
          <w:sz w:val="22"/>
        </w:rPr>
      </w:pPr>
      <w:r>
        <w:rPr>
          <w:sz w:val="22"/>
        </w:rPr>
        <w:t xml:space="preserve">E profissionais da equipe que deverão ser relacionados no Quadro PFS II </w:t>
      </w:r>
      <w:r w:rsidR="009B0AE1">
        <w:rPr>
          <w:sz w:val="22"/>
        </w:rPr>
        <w:t>(Despesas com Viagens).</w:t>
      </w:r>
    </w:p>
    <w:p w:rsidR="009B0AE1" w:rsidRDefault="009B0AE1" w:rsidP="009B0AE1">
      <w:pPr>
        <w:pStyle w:val="PargrafodaLista"/>
        <w:jc w:val="both"/>
        <w:rPr>
          <w:sz w:val="22"/>
        </w:rPr>
      </w:pPr>
    </w:p>
    <w:p w:rsidR="006A4B70" w:rsidRPr="00EE2602" w:rsidRDefault="000A4361">
      <w:pPr>
        <w:pStyle w:val="Default"/>
        <w:numPr>
          <w:ilvl w:val="0"/>
          <w:numId w:val="32"/>
        </w:numPr>
        <w:jc w:val="both"/>
        <w:rPr>
          <w:rFonts w:ascii="Times New Roman" w:hAnsi="Times New Roman" w:cs="Times New Roman"/>
          <w:color w:val="auto"/>
          <w:sz w:val="22"/>
        </w:rPr>
      </w:pPr>
      <w:r>
        <w:rPr>
          <w:rFonts w:ascii="Times New Roman" w:hAnsi="Times New Roman" w:cs="Times New Roman"/>
          <w:color w:val="auto"/>
          <w:sz w:val="22"/>
        </w:rPr>
        <w:t xml:space="preserve">As contratações dos serviços técnicos especializados </w:t>
      </w:r>
      <w:r w:rsidR="009148DA">
        <w:rPr>
          <w:rFonts w:ascii="Times New Roman" w:hAnsi="Times New Roman" w:cs="Times New Roman"/>
          <w:color w:val="auto"/>
          <w:sz w:val="22"/>
        </w:rPr>
        <w:t>somente ser</w:t>
      </w:r>
      <w:r w:rsidR="00003A5E">
        <w:rPr>
          <w:rFonts w:ascii="Times New Roman" w:hAnsi="Times New Roman" w:cs="Times New Roman"/>
          <w:color w:val="auto"/>
          <w:sz w:val="22"/>
        </w:rPr>
        <w:t>ão realizada</w:t>
      </w:r>
      <w:r w:rsidR="009148DA">
        <w:rPr>
          <w:rFonts w:ascii="Times New Roman" w:hAnsi="Times New Roman" w:cs="Times New Roman"/>
          <w:color w:val="auto"/>
          <w:sz w:val="22"/>
        </w:rPr>
        <w:t>s mediante demanda da CODEVASF, com</w:t>
      </w:r>
      <w:r>
        <w:rPr>
          <w:rFonts w:ascii="Times New Roman" w:hAnsi="Times New Roman" w:cs="Times New Roman"/>
          <w:color w:val="auto"/>
          <w:sz w:val="22"/>
        </w:rPr>
        <w:t xml:space="preserve"> </w:t>
      </w:r>
      <w:r w:rsidR="009148DA">
        <w:rPr>
          <w:rFonts w:ascii="Times New Roman" w:hAnsi="Times New Roman" w:cs="Times New Roman"/>
          <w:color w:val="auto"/>
          <w:sz w:val="22"/>
        </w:rPr>
        <w:t>pré</w:t>
      </w:r>
      <w:r w:rsidR="00546EFB">
        <w:rPr>
          <w:rFonts w:ascii="Times New Roman" w:hAnsi="Times New Roman" w:cs="Times New Roman"/>
          <w:color w:val="auto"/>
          <w:sz w:val="22"/>
        </w:rPr>
        <w:t>via aprova</w:t>
      </w:r>
      <w:r w:rsidR="009148DA">
        <w:rPr>
          <w:rFonts w:ascii="Times New Roman" w:hAnsi="Times New Roman" w:cs="Times New Roman"/>
          <w:color w:val="auto"/>
          <w:sz w:val="22"/>
        </w:rPr>
        <w:t>ção</w:t>
      </w:r>
      <w:r>
        <w:rPr>
          <w:rFonts w:ascii="Times New Roman" w:hAnsi="Times New Roman" w:cs="Times New Roman"/>
          <w:color w:val="auto"/>
          <w:sz w:val="22"/>
        </w:rPr>
        <w:t xml:space="preserve"> </w:t>
      </w:r>
      <w:r w:rsidR="009148DA">
        <w:rPr>
          <w:rFonts w:ascii="Times New Roman" w:hAnsi="Times New Roman" w:cs="Times New Roman"/>
          <w:color w:val="auto"/>
          <w:sz w:val="22"/>
        </w:rPr>
        <w:t>d</w:t>
      </w:r>
      <w:r>
        <w:rPr>
          <w:rFonts w:ascii="Times New Roman" w:hAnsi="Times New Roman" w:cs="Times New Roman"/>
          <w:color w:val="auto"/>
          <w:sz w:val="22"/>
        </w:rPr>
        <w:t>a fiscalização</w:t>
      </w:r>
      <w:r w:rsidR="00546EFB">
        <w:rPr>
          <w:rFonts w:ascii="Times New Roman" w:hAnsi="Times New Roman" w:cs="Times New Roman"/>
          <w:color w:val="auto"/>
          <w:sz w:val="22"/>
        </w:rPr>
        <w:t xml:space="preserve"> do contrato e autorizadas pelo Diretor da Área de Gestão dos Empreendimentos de Irrigação, e serão pagos mediante comprovaç</w:t>
      </w:r>
      <w:r w:rsidR="009148DA">
        <w:rPr>
          <w:rFonts w:ascii="Times New Roman" w:hAnsi="Times New Roman" w:cs="Times New Roman"/>
          <w:color w:val="auto"/>
          <w:sz w:val="22"/>
        </w:rPr>
        <w:t xml:space="preserve">ão </w:t>
      </w:r>
      <w:r w:rsidR="00546EFB">
        <w:rPr>
          <w:rFonts w:ascii="Times New Roman" w:hAnsi="Times New Roman" w:cs="Times New Roman"/>
          <w:color w:val="auto"/>
          <w:sz w:val="22"/>
        </w:rPr>
        <w:t>dos serviços.</w:t>
      </w:r>
    </w:p>
    <w:p w:rsidR="00C5731D" w:rsidRPr="00EE2602" w:rsidRDefault="00C5731D">
      <w:pPr>
        <w:pStyle w:val="PargrafodaLista"/>
        <w:rPr>
          <w:sz w:val="16"/>
          <w:szCs w:val="16"/>
        </w:rPr>
      </w:pPr>
    </w:p>
    <w:p w:rsidR="00C5731D" w:rsidRPr="00EE2602" w:rsidRDefault="00C5731D">
      <w:pPr>
        <w:pStyle w:val="Default"/>
        <w:jc w:val="both"/>
        <w:rPr>
          <w:rFonts w:ascii="Times New Roman" w:hAnsi="Times New Roman" w:cs="Times New Roman"/>
          <w:sz w:val="22"/>
        </w:rPr>
      </w:pPr>
      <w:r w:rsidRPr="00EE2602">
        <w:rPr>
          <w:rFonts w:ascii="Times New Roman" w:hAnsi="Times New Roman" w:cs="Times New Roman"/>
          <w:sz w:val="22"/>
        </w:rPr>
        <w:t xml:space="preserve">Os serviços </w:t>
      </w:r>
      <w:r w:rsidR="00E66D68">
        <w:rPr>
          <w:rFonts w:ascii="Times New Roman" w:hAnsi="Times New Roman" w:cs="Times New Roman"/>
          <w:sz w:val="22"/>
        </w:rPr>
        <w:t>técnicos especializados</w:t>
      </w:r>
      <w:r w:rsidRPr="00EE2602">
        <w:rPr>
          <w:rFonts w:ascii="Times New Roman" w:hAnsi="Times New Roman" w:cs="Times New Roman"/>
          <w:color w:val="auto"/>
          <w:sz w:val="22"/>
        </w:rPr>
        <w:t xml:space="preserve"> somente serão realizados mediante demanda da CODEVASF</w:t>
      </w:r>
      <w:r w:rsidRPr="00EE2602">
        <w:rPr>
          <w:rFonts w:ascii="Times New Roman" w:hAnsi="Times New Roman" w:cs="Times New Roman"/>
          <w:sz w:val="22"/>
        </w:rPr>
        <w:t>, com prévia autorização da Fiscalização.</w:t>
      </w:r>
    </w:p>
    <w:p w:rsidR="00C5731D" w:rsidRDefault="00C5731D">
      <w:pPr>
        <w:pStyle w:val="PargrafodaLista"/>
        <w:rPr>
          <w:sz w:val="22"/>
          <w:highlight w:val="green"/>
        </w:rPr>
      </w:pPr>
    </w:p>
    <w:p w:rsidR="00C5731D" w:rsidRPr="001713A2" w:rsidRDefault="00555C6D" w:rsidP="001713A2">
      <w:pPr>
        <w:pStyle w:val="Ttulo2"/>
        <w:numPr>
          <w:ilvl w:val="1"/>
          <w:numId w:val="17"/>
        </w:numPr>
        <w:spacing w:before="240"/>
        <w:ind w:left="851" w:hanging="426"/>
        <w:jc w:val="both"/>
        <w:rPr>
          <w:rFonts w:ascii="Times New Roman" w:hAnsi="Times New Roman"/>
          <w:b w:val="0"/>
          <w:bCs/>
          <w:sz w:val="22"/>
          <w:szCs w:val="22"/>
        </w:rPr>
      </w:pPr>
      <w:r w:rsidRPr="001713A2">
        <w:rPr>
          <w:rFonts w:ascii="Times New Roman" w:hAnsi="Times New Roman"/>
          <w:b w:val="0"/>
          <w:bCs/>
          <w:sz w:val="22"/>
          <w:szCs w:val="22"/>
        </w:rPr>
        <w:t xml:space="preserve"> </w:t>
      </w:r>
      <w:r w:rsidR="00C5731D" w:rsidRPr="001713A2">
        <w:rPr>
          <w:rFonts w:ascii="Times New Roman" w:hAnsi="Times New Roman"/>
          <w:b w:val="0"/>
          <w:bCs/>
          <w:sz w:val="22"/>
          <w:szCs w:val="22"/>
        </w:rPr>
        <w:t xml:space="preserve">SERVIÇOS DE APOIO A EXECUÇÃO DE CONDICIONANTES AMBIENTAIS </w:t>
      </w:r>
    </w:p>
    <w:p w:rsidR="00C5731D" w:rsidRPr="001713A2" w:rsidRDefault="00C5731D" w:rsidP="001713A2">
      <w:pPr>
        <w:pStyle w:val="Ttulo2"/>
        <w:spacing w:before="240"/>
        <w:ind w:left="851"/>
        <w:jc w:val="both"/>
        <w:rPr>
          <w:rFonts w:ascii="Times New Roman" w:hAnsi="Times New Roman"/>
          <w:b w:val="0"/>
          <w:bCs/>
          <w:sz w:val="22"/>
          <w:szCs w:val="22"/>
        </w:rPr>
      </w:pPr>
      <w:r w:rsidRPr="001713A2">
        <w:rPr>
          <w:rFonts w:ascii="Times New Roman" w:hAnsi="Times New Roman"/>
          <w:b w:val="0"/>
          <w:bCs/>
          <w:sz w:val="22"/>
          <w:szCs w:val="22"/>
        </w:rPr>
        <w:t>A operação do Perímetro pressupõe a existência de licença ambiental específica e de condicionantes a serem cumpridas. A contratada deverá apoiar a CODEVASF na execução das atividades de controle ambiental relacionadas com a infraestrutura de uso comum, incluindo, dentre outras, as seguintes atividades:</w:t>
      </w:r>
    </w:p>
    <w:p w:rsidR="00C5731D" w:rsidRDefault="00C5731D">
      <w:pPr>
        <w:rPr>
          <w:sz w:val="22"/>
          <w:szCs w:val="24"/>
        </w:rPr>
      </w:pPr>
    </w:p>
    <w:p w:rsidR="00C5731D" w:rsidRDefault="00C5731D">
      <w:pPr>
        <w:numPr>
          <w:ilvl w:val="0"/>
          <w:numId w:val="33"/>
        </w:numPr>
        <w:rPr>
          <w:sz w:val="22"/>
          <w:szCs w:val="24"/>
        </w:rPr>
      </w:pPr>
      <w:r>
        <w:rPr>
          <w:sz w:val="22"/>
          <w:szCs w:val="24"/>
        </w:rPr>
        <w:t>Manutenção pe</w:t>
      </w:r>
      <w:r w:rsidR="001713A2">
        <w:rPr>
          <w:sz w:val="22"/>
          <w:szCs w:val="24"/>
        </w:rPr>
        <w:t>riódica das placas informativas;</w:t>
      </w:r>
    </w:p>
    <w:p w:rsidR="001713A2" w:rsidRDefault="001713A2" w:rsidP="001713A2">
      <w:pPr>
        <w:ind w:left="720"/>
        <w:rPr>
          <w:sz w:val="22"/>
          <w:szCs w:val="24"/>
        </w:rPr>
      </w:pPr>
    </w:p>
    <w:p w:rsidR="00C5731D" w:rsidRDefault="00C5731D">
      <w:pPr>
        <w:numPr>
          <w:ilvl w:val="0"/>
          <w:numId w:val="33"/>
        </w:numPr>
        <w:jc w:val="both"/>
        <w:rPr>
          <w:sz w:val="22"/>
          <w:szCs w:val="24"/>
        </w:rPr>
      </w:pPr>
      <w:r>
        <w:rPr>
          <w:sz w:val="22"/>
          <w:szCs w:val="24"/>
        </w:rPr>
        <w:t>Manutenção periódica das cercas que delimitam a reserva legal, as áreas de preservação permanente e a área do Perímetro (Etapa-1).</w:t>
      </w:r>
    </w:p>
    <w:p w:rsidR="00C5731D" w:rsidRDefault="00C5731D">
      <w:pPr>
        <w:pStyle w:val="Default"/>
        <w:rPr>
          <w:sz w:val="22"/>
          <w:highlight w:val="green"/>
        </w:rPr>
      </w:pPr>
      <w:r>
        <w:rPr>
          <w:rFonts w:ascii="Times New Roman" w:hAnsi="Times New Roman"/>
          <w:sz w:val="22"/>
          <w:szCs w:val="22"/>
          <w:highlight w:val="green"/>
        </w:rPr>
        <w:t xml:space="preserve"> </w:t>
      </w:r>
    </w:p>
    <w:p w:rsidR="00C5731D" w:rsidRDefault="00C5731D" w:rsidP="00C34802">
      <w:pPr>
        <w:pStyle w:val="Ttulo1"/>
        <w:numPr>
          <w:ilvl w:val="0"/>
          <w:numId w:val="17"/>
        </w:numPr>
        <w:spacing w:before="240"/>
        <w:ind w:left="426" w:hanging="426"/>
        <w:jc w:val="both"/>
        <w:rPr>
          <w:rFonts w:ascii="Times New Roman" w:hAnsi="Times New Roman"/>
          <w:sz w:val="22"/>
          <w:szCs w:val="22"/>
        </w:rPr>
      </w:pPr>
      <w:r w:rsidRPr="00C34802">
        <w:rPr>
          <w:rFonts w:ascii="Times New Roman" w:hAnsi="Times New Roman"/>
          <w:sz w:val="22"/>
          <w:szCs w:val="22"/>
        </w:rPr>
        <w:t>QUALIFICAÇÃO TÉCNICA</w:t>
      </w:r>
    </w:p>
    <w:p w:rsidR="00C34802" w:rsidRPr="00C34802" w:rsidRDefault="00C34802" w:rsidP="00C34802"/>
    <w:p w:rsidR="00C5731D" w:rsidRDefault="00C5731D">
      <w:pPr>
        <w:numPr>
          <w:ilvl w:val="0"/>
          <w:numId w:val="13"/>
        </w:numPr>
        <w:tabs>
          <w:tab w:val="clear" w:pos="360"/>
          <w:tab w:val="num" w:pos="1560"/>
        </w:tabs>
        <w:spacing w:before="120" w:after="120"/>
        <w:ind w:left="1560" w:hanging="426"/>
        <w:jc w:val="both"/>
        <w:rPr>
          <w:sz w:val="22"/>
          <w:szCs w:val="22"/>
        </w:rPr>
      </w:pPr>
      <w:r>
        <w:rPr>
          <w:sz w:val="22"/>
          <w:szCs w:val="22"/>
        </w:rPr>
        <w:t>Prova de registro e regularidade da licitante no CREA;</w:t>
      </w:r>
    </w:p>
    <w:p w:rsidR="00C5731D" w:rsidRDefault="00C5731D">
      <w:pPr>
        <w:numPr>
          <w:ilvl w:val="0"/>
          <w:numId w:val="13"/>
        </w:numPr>
        <w:tabs>
          <w:tab w:val="clear" w:pos="360"/>
          <w:tab w:val="num" w:pos="1560"/>
        </w:tabs>
        <w:spacing w:before="120" w:after="120"/>
        <w:ind w:left="1560" w:hanging="426"/>
        <w:jc w:val="both"/>
        <w:rPr>
          <w:sz w:val="22"/>
          <w:szCs w:val="22"/>
        </w:rPr>
      </w:pPr>
      <w:r>
        <w:rPr>
          <w:sz w:val="22"/>
          <w:szCs w:val="22"/>
        </w:rPr>
        <w:t>Declaração de visita do local onde serão executados os serviços e fornecimentos emitida pela própria licitante, assinada pelo(s) o(s) Responsável(is) Técnico(s) ou Representante Legal;</w:t>
      </w:r>
    </w:p>
    <w:p w:rsidR="00C5731D" w:rsidRDefault="007662B5">
      <w:pPr>
        <w:numPr>
          <w:ilvl w:val="0"/>
          <w:numId w:val="13"/>
        </w:numPr>
        <w:tabs>
          <w:tab w:val="clear" w:pos="360"/>
          <w:tab w:val="num" w:pos="1560"/>
        </w:tabs>
        <w:spacing w:before="120" w:after="120"/>
        <w:ind w:left="1560" w:hanging="426"/>
        <w:jc w:val="both"/>
        <w:rPr>
          <w:sz w:val="22"/>
          <w:szCs w:val="22"/>
        </w:rPr>
      </w:pPr>
      <w:r>
        <w:rPr>
          <w:sz w:val="22"/>
          <w:szCs w:val="22"/>
        </w:rPr>
        <w:t>Certidão (</w:t>
      </w:r>
      <w:r w:rsidR="00C5731D">
        <w:rPr>
          <w:sz w:val="22"/>
          <w:szCs w:val="22"/>
        </w:rPr>
        <w:t>ões) ou Atestado</w:t>
      </w:r>
      <w:r>
        <w:rPr>
          <w:sz w:val="22"/>
          <w:szCs w:val="22"/>
        </w:rPr>
        <w:t xml:space="preserve"> </w:t>
      </w:r>
      <w:r w:rsidR="00C5731D">
        <w:rPr>
          <w:sz w:val="22"/>
          <w:szCs w:val="22"/>
        </w:rPr>
        <w:t>(s) de Capacidade Técnica, em nome da licitante, expedido(s) por pessoa jurídica, de direito público ou privado, devidamente registrado(s) no CREA, comprovando ter à licitante executado serviços similares, de porte e complexidade semelhantes ao objeto desta licitação.</w:t>
      </w:r>
    </w:p>
    <w:p w:rsidR="00B34D7D" w:rsidRPr="001A76B1" w:rsidRDefault="00C5731D" w:rsidP="001A76B1">
      <w:pPr>
        <w:spacing w:before="120" w:after="120"/>
        <w:ind w:left="1843" w:hanging="284"/>
        <w:jc w:val="both"/>
        <w:rPr>
          <w:sz w:val="22"/>
          <w:szCs w:val="24"/>
        </w:rPr>
      </w:pPr>
      <w:r>
        <w:rPr>
          <w:sz w:val="22"/>
          <w:szCs w:val="22"/>
        </w:rPr>
        <w:lastRenderedPageBreak/>
        <w:t>c1)</w:t>
      </w:r>
      <w:bookmarkStart w:id="11" w:name="_GoBack"/>
      <w:bookmarkEnd w:id="11"/>
      <w:r>
        <w:rPr>
          <w:color w:val="00B0F0"/>
          <w:sz w:val="22"/>
          <w:szCs w:val="22"/>
        </w:rPr>
        <w:t xml:space="preserve"> </w:t>
      </w:r>
      <w:r w:rsidRPr="00364674">
        <w:rPr>
          <w:sz w:val="22"/>
          <w:szCs w:val="22"/>
        </w:rPr>
        <w:t xml:space="preserve">Entende-se por serviços similares, para os fins estabelecidos neste Edital, como sendo: </w:t>
      </w:r>
      <w:r w:rsidRPr="00364674">
        <w:rPr>
          <w:sz w:val="22"/>
          <w:szCs w:val="24"/>
        </w:rPr>
        <w:t xml:space="preserve">serviços de administração, operação e manutenção da infraestrutura de irrigação de uso comum em perímetros </w:t>
      </w:r>
      <w:r w:rsidR="00364674">
        <w:rPr>
          <w:sz w:val="22"/>
          <w:szCs w:val="24"/>
        </w:rPr>
        <w:t xml:space="preserve">irrigados </w:t>
      </w:r>
      <w:r w:rsidRPr="00364674">
        <w:rPr>
          <w:sz w:val="22"/>
          <w:szCs w:val="24"/>
        </w:rPr>
        <w:t>públicos ou privados, de porte mínimo de 2.500 ha e complexidade similar ao da presente licitação</w:t>
      </w:r>
      <w:r>
        <w:rPr>
          <w:sz w:val="22"/>
          <w:szCs w:val="24"/>
        </w:rPr>
        <w:t>;</w:t>
      </w:r>
    </w:p>
    <w:p w:rsidR="00C5731D" w:rsidRDefault="00C5731D">
      <w:pPr>
        <w:pStyle w:val="Recuodecorpodetexto3"/>
      </w:pPr>
      <w:r>
        <w:t>c2) Deverá (ão) constar do (s) atestado (s) ou da (s) certidão (ões) expedida (s) pelo CREA, em destaque, os seguintes dados: local de execução, nome do contratante e da pessoa jurídica contratada, nome (s) do (s) responsável (is) técnicos (s), seu (s) título (s) profissional (is) e número (s) de registro (s) no CREA; descrição técnica sucinta indicando os serviços e quantitativos executados e o prazo final de execução.</w:t>
      </w:r>
    </w:p>
    <w:p w:rsidR="00C5731D" w:rsidRPr="00364674" w:rsidRDefault="00364674" w:rsidP="00364674">
      <w:pPr>
        <w:numPr>
          <w:ilvl w:val="0"/>
          <w:numId w:val="13"/>
        </w:numPr>
        <w:tabs>
          <w:tab w:val="clear" w:pos="360"/>
          <w:tab w:val="num" w:pos="1560"/>
        </w:tabs>
        <w:spacing w:before="120" w:after="120"/>
        <w:ind w:left="1560" w:hanging="426"/>
        <w:jc w:val="both"/>
        <w:rPr>
          <w:sz w:val="22"/>
          <w:szCs w:val="22"/>
        </w:rPr>
      </w:pPr>
      <w:r w:rsidRPr="00364674">
        <w:rPr>
          <w:sz w:val="22"/>
          <w:szCs w:val="22"/>
        </w:rPr>
        <w:t xml:space="preserve"> </w:t>
      </w:r>
      <w:r w:rsidR="00C5731D" w:rsidRPr="00364674">
        <w:rPr>
          <w:sz w:val="22"/>
          <w:szCs w:val="22"/>
        </w:rPr>
        <w:t>Comprovação de que a LICITANTE possui em seu quadro permanente, na data da entrega da proposta, de engenheiro (Mecânico, Eletricista, Agrônomo, Agrícola ou Civil), devidamente registrado no CREA, detentor de Certidão de Acervo Técnico (CAT), para comprovação de experiência na execução de serviços similares e de porte semelhante ao objeto deste edital, conforme alínea “c” deste subitem. Este profissional deverá ser o gerente executivo.</w:t>
      </w:r>
    </w:p>
    <w:p w:rsidR="00C5731D" w:rsidRDefault="00C5731D">
      <w:pPr>
        <w:tabs>
          <w:tab w:val="num" w:pos="1701"/>
        </w:tabs>
        <w:spacing w:before="120" w:after="120"/>
        <w:ind w:left="1560"/>
        <w:jc w:val="both"/>
        <w:rPr>
          <w:sz w:val="22"/>
          <w:szCs w:val="22"/>
        </w:rPr>
      </w:pPr>
      <w:r>
        <w:rPr>
          <w:sz w:val="22"/>
          <w:szCs w:val="22"/>
        </w:rPr>
        <w:t>d1) Entende-se, para fins deste Edital, como pertencente ao quadro permanente:</w:t>
      </w:r>
    </w:p>
    <w:p w:rsidR="00C5731D" w:rsidRDefault="00C5731D">
      <w:pPr>
        <w:pStyle w:val="TEXTO"/>
        <w:widowControl/>
        <w:numPr>
          <w:ilvl w:val="1"/>
          <w:numId w:val="14"/>
        </w:numPr>
        <w:tabs>
          <w:tab w:val="clear" w:pos="993"/>
          <w:tab w:val="clear" w:pos="2073"/>
          <w:tab w:val="num" w:pos="2422"/>
        </w:tabs>
        <w:adjustRightInd/>
        <w:spacing w:after="120" w:line="240" w:lineRule="auto"/>
        <w:ind w:left="1985" w:firstLine="0"/>
        <w:textAlignment w:val="auto"/>
        <w:rPr>
          <w:rFonts w:ascii="Times New Roman" w:hAnsi="Times New Roman"/>
          <w:sz w:val="22"/>
          <w:szCs w:val="22"/>
        </w:rPr>
      </w:pPr>
      <w:r>
        <w:rPr>
          <w:rFonts w:ascii="Times New Roman" w:hAnsi="Times New Roman"/>
          <w:sz w:val="22"/>
          <w:szCs w:val="22"/>
        </w:rPr>
        <w:t>O empregado;</w:t>
      </w:r>
    </w:p>
    <w:p w:rsidR="00C5731D" w:rsidRDefault="00C5731D">
      <w:pPr>
        <w:pStyle w:val="TEXTO"/>
        <w:widowControl/>
        <w:numPr>
          <w:ilvl w:val="1"/>
          <w:numId w:val="14"/>
        </w:numPr>
        <w:tabs>
          <w:tab w:val="clear" w:pos="993"/>
          <w:tab w:val="clear" w:pos="2073"/>
          <w:tab w:val="num" w:pos="2422"/>
        </w:tabs>
        <w:adjustRightInd/>
        <w:spacing w:before="120" w:after="120" w:line="240" w:lineRule="auto"/>
        <w:ind w:left="1985" w:firstLine="0"/>
        <w:textAlignment w:val="auto"/>
        <w:rPr>
          <w:rFonts w:ascii="Times New Roman" w:hAnsi="Times New Roman"/>
          <w:sz w:val="22"/>
          <w:szCs w:val="22"/>
        </w:rPr>
      </w:pPr>
      <w:r>
        <w:rPr>
          <w:rFonts w:ascii="Times New Roman" w:hAnsi="Times New Roman"/>
          <w:sz w:val="22"/>
          <w:szCs w:val="22"/>
        </w:rPr>
        <w:t>O sócio; e</w:t>
      </w:r>
    </w:p>
    <w:p w:rsidR="00C5731D" w:rsidRDefault="00C5731D">
      <w:pPr>
        <w:pStyle w:val="TEXTO"/>
        <w:widowControl/>
        <w:numPr>
          <w:ilvl w:val="1"/>
          <w:numId w:val="14"/>
        </w:numPr>
        <w:tabs>
          <w:tab w:val="clear" w:pos="993"/>
          <w:tab w:val="clear" w:pos="2073"/>
          <w:tab w:val="num" w:pos="2422"/>
        </w:tabs>
        <w:adjustRightInd/>
        <w:spacing w:before="120" w:after="120" w:line="240" w:lineRule="auto"/>
        <w:ind w:left="2410" w:hanging="425"/>
        <w:textAlignment w:val="auto"/>
        <w:rPr>
          <w:rFonts w:ascii="Times New Roman" w:hAnsi="Times New Roman"/>
          <w:sz w:val="22"/>
          <w:szCs w:val="22"/>
        </w:rPr>
      </w:pPr>
      <w:r>
        <w:rPr>
          <w:rFonts w:ascii="Times New Roman" w:hAnsi="Times New Roman"/>
          <w:sz w:val="22"/>
          <w:szCs w:val="22"/>
        </w:rPr>
        <w:t>O detentor de contrato de prestação de serviço formalmente constituído e legalmente documentado.</w:t>
      </w:r>
    </w:p>
    <w:p w:rsidR="00C5731D" w:rsidRDefault="00C5731D">
      <w:pPr>
        <w:pStyle w:val="TEXTO"/>
        <w:tabs>
          <w:tab w:val="clear" w:pos="993"/>
        </w:tabs>
        <w:spacing w:after="120" w:line="240" w:lineRule="auto"/>
        <w:ind w:left="1843" w:hanging="283"/>
        <w:rPr>
          <w:rFonts w:ascii="Times New Roman" w:hAnsi="Times New Roman"/>
          <w:sz w:val="22"/>
          <w:szCs w:val="22"/>
        </w:rPr>
      </w:pPr>
      <w:r>
        <w:rPr>
          <w:rFonts w:ascii="Times New Roman" w:hAnsi="Times New Roman"/>
          <w:sz w:val="22"/>
          <w:szCs w:val="22"/>
        </w:rPr>
        <w:t>d2) 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w:t>
      </w:r>
    </w:p>
    <w:p w:rsidR="00C5731D" w:rsidRDefault="00C5731D">
      <w:pPr>
        <w:pStyle w:val="TEXTO"/>
        <w:tabs>
          <w:tab w:val="clear" w:pos="993"/>
        </w:tabs>
        <w:spacing w:after="120" w:line="240" w:lineRule="auto"/>
        <w:ind w:left="1843" w:hanging="283"/>
        <w:rPr>
          <w:rFonts w:ascii="Times New Roman" w:hAnsi="Times New Roman"/>
          <w:sz w:val="22"/>
          <w:szCs w:val="22"/>
        </w:rPr>
      </w:pPr>
      <w:r>
        <w:rPr>
          <w:rFonts w:ascii="Times New Roman" w:hAnsi="Times New Roman"/>
          <w:sz w:val="22"/>
          <w:szCs w:val="22"/>
        </w:rPr>
        <w:t>d3) Quando se tratar de dirigente ou sócio da licitante tal comprovação será através do ato constitutivo da mesma e certidão do CREA, devidamente atualizada;</w:t>
      </w:r>
    </w:p>
    <w:p w:rsidR="00C5731D" w:rsidRDefault="00C5731D">
      <w:pPr>
        <w:pStyle w:val="TEXTO"/>
        <w:tabs>
          <w:tab w:val="clear" w:pos="993"/>
        </w:tabs>
        <w:spacing w:after="120" w:line="240" w:lineRule="auto"/>
        <w:ind w:left="1843" w:hanging="283"/>
        <w:rPr>
          <w:rFonts w:ascii="Times New Roman" w:hAnsi="Times New Roman"/>
          <w:sz w:val="22"/>
          <w:szCs w:val="22"/>
        </w:rPr>
      </w:pPr>
      <w:r>
        <w:rPr>
          <w:rFonts w:ascii="Times New Roman" w:hAnsi="Times New Roman"/>
          <w:sz w:val="22"/>
          <w:szCs w:val="22"/>
        </w:rPr>
        <w:t>d4) Quando se tratar de profissional contratado sob regime de Prestação de Serviços, a comprovação se dará através de cópia autêntica do Contrato de Prestação de Serviços, regido pela Legislação Civil comum.</w:t>
      </w:r>
    </w:p>
    <w:p w:rsidR="00C5731D" w:rsidRDefault="00C5731D">
      <w:pPr>
        <w:numPr>
          <w:ilvl w:val="0"/>
          <w:numId w:val="13"/>
        </w:numPr>
        <w:tabs>
          <w:tab w:val="clear" w:pos="360"/>
          <w:tab w:val="num" w:pos="1560"/>
        </w:tabs>
        <w:spacing w:before="120" w:after="120"/>
        <w:ind w:left="1560" w:hanging="426"/>
        <w:jc w:val="both"/>
        <w:rPr>
          <w:sz w:val="22"/>
          <w:szCs w:val="22"/>
        </w:rPr>
      </w:pPr>
      <w:r>
        <w:rPr>
          <w:sz w:val="22"/>
          <w:szCs w:val="22"/>
        </w:rPr>
        <w:t xml:space="preserve">No caso de comprovação da capacidade técnica da licitante e dos profissionais em serviços realizados no exterior, deverá ser apresentado Atestado de Capacidade </w:t>
      </w:r>
      <w:r w:rsidR="00F66664">
        <w:rPr>
          <w:sz w:val="22"/>
          <w:szCs w:val="22"/>
        </w:rPr>
        <w:t>Técnica, devidamente regularizado</w:t>
      </w:r>
      <w:r>
        <w:rPr>
          <w:sz w:val="22"/>
          <w:szCs w:val="22"/>
        </w:rPr>
        <w:t xml:space="preserve"> no país de origem, registrado no Consulado Brasileiro e acompanhado por tradução juramentada.</w:t>
      </w:r>
    </w:p>
    <w:p w:rsidR="00C5731D" w:rsidRDefault="00C5731D" w:rsidP="000D2644">
      <w:pPr>
        <w:pStyle w:val="Ttulo1"/>
        <w:numPr>
          <w:ilvl w:val="0"/>
          <w:numId w:val="17"/>
        </w:numPr>
        <w:spacing w:before="240"/>
        <w:ind w:left="426" w:hanging="426"/>
        <w:jc w:val="both"/>
        <w:rPr>
          <w:rFonts w:ascii="Times New Roman" w:hAnsi="Times New Roman"/>
          <w:sz w:val="22"/>
          <w:szCs w:val="22"/>
        </w:rPr>
      </w:pPr>
      <w:bookmarkStart w:id="12" w:name="_Toc301249226"/>
      <w:r>
        <w:rPr>
          <w:rFonts w:ascii="Times New Roman" w:hAnsi="Times New Roman"/>
          <w:sz w:val="22"/>
          <w:szCs w:val="22"/>
        </w:rPr>
        <w:t>RELATÓRIOS E DOCUMENTOS</w:t>
      </w:r>
      <w:bookmarkEnd w:id="12"/>
    </w:p>
    <w:p w:rsidR="000D2644" w:rsidRPr="000D2644" w:rsidRDefault="000D2644" w:rsidP="000D2644"/>
    <w:p w:rsidR="00C5731D" w:rsidRDefault="00C5731D">
      <w:pPr>
        <w:pStyle w:val="CM47"/>
        <w:widowControl/>
        <w:spacing w:before="120" w:after="0"/>
        <w:ind w:left="426"/>
        <w:jc w:val="both"/>
        <w:rPr>
          <w:rFonts w:ascii="Times New Roman" w:hAnsi="Times New Roman"/>
          <w:sz w:val="22"/>
          <w:szCs w:val="22"/>
        </w:rPr>
      </w:pPr>
      <w:r>
        <w:rPr>
          <w:rFonts w:ascii="Times New Roman" w:hAnsi="Times New Roman"/>
          <w:sz w:val="22"/>
          <w:szCs w:val="22"/>
        </w:rPr>
        <w:t>Serão emitidos os seguintes relatórios e documentos pela CONTRATADA:</w:t>
      </w:r>
    </w:p>
    <w:p w:rsidR="00C5731D" w:rsidRDefault="00C5731D">
      <w:pPr>
        <w:pStyle w:val="CM47"/>
        <w:widowControl/>
        <w:numPr>
          <w:ilvl w:val="0"/>
          <w:numId w:val="4"/>
        </w:numPr>
        <w:spacing w:before="120" w:after="0"/>
        <w:ind w:left="993" w:hanging="357"/>
        <w:jc w:val="both"/>
        <w:rPr>
          <w:rFonts w:ascii="Times New Roman" w:hAnsi="Times New Roman"/>
          <w:sz w:val="22"/>
          <w:szCs w:val="22"/>
        </w:rPr>
      </w:pPr>
      <w:r>
        <w:rPr>
          <w:rFonts w:ascii="Times New Roman" w:hAnsi="Times New Roman"/>
          <w:sz w:val="22"/>
          <w:szCs w:val="22"/>
        </w:rPr>
        <w:t xml:space="preserve">Plano de trabalho anual global dos serviços, incluindo o </w:t>
      </w:r>
      <w:r w:rsidRPr="000D2644">
        <w:rPr>
          <w:rFonts w:ascii="Times New Roman" w:hAnsi="Times New Roman"/>
          <w:sz w:val="22"/>
          <w:szCs w:val="22"/>
        </w:rPr>
        <w:t>plano de</w:t>
      </w:r>
      <w:r w:rsidR="000D2644" w:rsidRPr="000D2644">
        <w:rPr>
          <w:rFonts w:ascii="Times New Roman" w:hAnsi="Times New Roman"/>
          <w:sz w:val="22"/>
          <w:szCs w:val="22"/>
        </w:rPr>
        <w:t xml:space="preserve"> controle da</w:t>
      </w:r>
      <w:r w:rsidRPr="000D2644">
        <w:rPr>
          <w:rFonts w:ascii="Times New Roman" w:hAnsi="Times New Roman"/>
          <w:sz w:val="22"/>
          <w:szCs w:val="22"/>
        </w:rPr>
        <w:t xml:space="preserve"> manutenção e o plano de irrigação anual</w:t>
      </w:r>
      <w:r>
        <w:rPr>
          <w:rFonts w:ascii="Times New Roman" w:hAnsi="Times New Roman"/>
          <w:sz w:val="22"/>
          <w:szCs w:val="22"/>
        </w:rPr>
        <w:t>;</w:t>
      </w:r>
    </w:p>
    <w:p w:rsidR="00C5731D" w:rsidRDefault="00C5731D">
      <w:pPr>
        <w:pStyle w:val="CM47"/>
        <w:widowControl/>
        <w:numPr>
          <w:ilvl w:val="0"/>
          <w:numId w:val="4"/>
        </w:numPr>
        <w:spacing w:before="120" w:after="0"/>
        <w:ind w:left="993" w:hanging="357"/>
        <w:jc w:val="both"/>
        <w:rPr>
          <w:rFonts w:ascii="Times New Roman" w:hAnsi="Times New Roman"/>
          <w:sz w:val="22"/>
          <w:szCs w:val="22"/>
        </w:rPr>
      </w:pPr>
      <w:r>
        <w:rPr>
          <w:rFonts w:ascii="Times New Roman" w:hAnsi="Times New Roman"/>
          <w:sz w:val="22"/>
          <w:szCs w:val="22"/>
        </w:rPr>
        <w:t>Relatórios mensais e anuais com o resultado das atividades desenvolvidas. O Relatório Anual deverá conter as informações consolidadas dos relatórios mensais, com resultados dos Planos propostos para o Perímetro.</w:t>
      </w:r>
      <w:r w:rsidR="000D2644">
        <w:rPr>
          <w:rFonts w:ascii="Times New Roman" w:hAnsi="Times New Roman"/>
          <w:sz w:val="22"/>
          <w:szCs w:val="22"/>
        </w:rPr>
        <w:t xml:space="preserve"> Inserindo-se </w:t>
      </w:r>
      <w:r w:rsidR="000D2644">
        <w:rPr>
          <w:rFonts w:ascii="Times New Roman" w:hAnsi="Times New Roman" w:cs="Times New Roman"/>
          <w:sz w:val="22"/>
          <w:szCs w:val="22"/>
        </w:rPr>
        <w:t>os indicadores do balanço hídrico; do desempenho econômico; do consumo e demanda de energia elétrica; entre outros;</w:t>
      </w:r>
    </w:p>
    <w:p w:rsidR="00C5731D" w:rsidRDefault="00C5731D">
      <w:pPr>
        <w:pStyle w:val="CM47"/>
        <w:widowControl/>
        <w:numPr>
          <w:ilvl w:val="0"/>
          <w:numId w:val="4"/>
        </w:numPr>
        <w:spacing w:before="120" w:after="0"/>
        <w:ind w:left="993" w:hanging="357"/>
        <w:jc w:val="both"/>
        <w:rPr>
          <w:rFonts w:ascii="Times New Roman" w:hAnsi="Times New Roman"/>
          <w:sz w:val="22"/>
          <w:szCs w:val="22"/>
        </w:rPr>
      </w:pPr>
      <w:r>
        <w:rPr>
          <w:rFonts w:ascii="Times New Roman" w:hAnsi="Times New Roman"/>
          <w:sz w:val="22"/>
          <w:szCs w:val="22"/>
        </w:rPr>
        <w:t>Relatórios específicos de serviços, a serem apresentados quando solicitados pela CODEVASF;</w:t>
      </w:r>
    </w:p>
    <w:p w:rsidR="00C5731D" w:rsidRDefault="00C5731D">
      <w:pPr>
        <w:pStyle w:val="CM47"/>
        <w:widowControl/>
        <w:numPr>
          <w:ilvl w:val="0"/>
          <w:numId w:val="4"/>
        </w:numPr>
        <w:spacing w:before="120" w:after="0"/>
        <w:ind w:left="993" w:hanging="357"/>
        <w:jc w:val="both"/>
        <w:rPr>
          <w:rFonts w:ascii="Times New Roman" w:hAnsi="Times New Roman"/>
          <w:sz w:val="22"/>
          <w:szCs w:val="22"/>
        </w:rPr>
      </w:pPr>
      <w:r>
        <w:rPr>
          <w:rFonts w:ascii="Times New Roman" w:hAnsi="Times New Roman"/>
          <w:sz w:val="22"/>
          <w:szCs w:val="22"/>
        </w:rPr>
        <w:t>Relatório Final, que deverá consolidar todas as informações relativas ao período total do contrato, a ser apresentado ao final dos serviços, após a aprovação pela CODEVASF da respectiva minuta;</w:t>
      </w:r>
    </w:p>
    <w:p w:rsidR="00C5731D" w:rsidRDefault="00C5731D" w:rsidP="001A76B1">
      <w:pPr>
        <w:pStyle w:val="CM47"/>
        <w:widowControl/>
        <w:numPr>
          <w:ilvl w:val="0"/>
          <w:numId w:val="4"/>
        </w:numPr>
        <w:spacing w:before="120" w:after="0"/>
        <w:ind w:left="993" w:hanging="357"/>
        <w:jc w:val="both"/>
        <w:rPr>
          <w:rFonts w:ascii="Times New Roman" w:hAnsi="Times New Roman"/>
          <w:sz w:val="22"/>
          <w:szCs w:val="22"/>
        </w:rPr>
      </w:pPr>
      <w:r>
        <w:rPr>
          <w:rFonts w:ascii="Times New Roman" w:hAnsi="Times New Roman"/>
          <w:sz w:val="22"/>
          <w:szCs w:val="22"/>
        </w:rPr>
        <w:lastRenderedPageBreak/>
        <w:t>Relatório das faturas mensais</w:t>
      </w:r>
      <w:r w:rsidR="00F14E38">
        <w:rPr>
          <w:rFonts w:ascii="Times New Roman" w:hAnsi="Times New Roman"/>
          <w:sz w:val="22"/>
          <w:szCs w:val="22"/>
        </w:rPr>
        <w:t>, a serem entregues a CODEVASF, acompanhados dos relatórios gerencial, operacional e/ou específicos</w:t>
      </w:r>
      <w:r>
        <w:rPr>
          <w:rFonts w:ascii="Times New Roman" w:hAnsi="Times New Roman"/>
          <w:sz w:val="22"/>
          <w:szCs w:val="22"/>
        </w:rPr>
        <w:t>.</w:t>
      </w:r>
      <w:bookmarkStart w:id="13" w:name="_Toc190596619"/>
      <w:bookmarkStart w:id="14" w:name="_Toc192406736"/>
      <w:bookmarkStart w:id="15" w:name="_Toc192408153"/>
      <w:bookmarkStart w:id="16" w:name="_Toc301249227"/>
    </w:p>
    <w:p w:rsidR="001A76B1" w:rsidRPr="001A76B1" w:rsidRDefault="001A76B1" w:rsidP="001A76B1">
      <w:pPr>
        <w:pStyle w:val="Default"/>
      </w:pPr>
    </w:p>
    <w:p w:rsidR="00C5731D" w:rsidRDefault="00C5731D">
      <w:pPr>
        <w:pStyle w:val="CM47"/>
        <w:widowControl/>
        <w:numPr>
          <w:ilvl w:val="0"/>
          <w:numId w:val="18"/>
        </w:numPr>
        <w:spacing w:before="120" w:after="0"/>
        <w:ind w:left="426" w:hanging="426"/>
        <w:jc w:val="both"/>
        <w:rPr>
          <w:rFonts w:ascii="Times New Roman" w:hAnsi="Times New Roman"/>
          <w:b/>
          <w:sz w:val="22"/>
          <w:szCs w:val="22"/>
        </w:rPr>
      </w:pPr>
      <w:r>
        <w:rPr>
          <w:rFonts w:ascii="Times New Roman" w:hAnsi="Times New Roman"/>
          <w:b/>
          <w:sz w:val="22"/>
          <w:szCs w:val="22"/>
        </w:rPr>
        <w:t>INSTALAÇÕES E EQUIPAMENTOS</w:t>
      </w:r>
      <w:bookmarkEnd w:id="13"/>
      <w:bookmarkEnd w:id="14"/>
      <w:bookmarkEnd w:id="15"/>
      <w:bookmarkEnd w:id="16"/>
    </w:p>
    <w:p w:rsidR="00C5731D" w:rsidRDefault="00C5731D">
      <w:pPr>
        <w:pStyle w:val="CM57"/>
        <w:widowControl/>
        <w:spacing w:before="120" w:after="0"/>
        <w:ind w:left="426"/>
        <w:jc w:val="both"/>
        <w:rPr>
          <w:rFonts w:ascii="Times New Roman" w:hAnsi="Times New Roman"/>
          <w:sz w:val="22"/>
          <w:szCs w:val="22"/>
        </w:rPr>
      </w:pPr>
      <w:r>
        <w:rPr>
          <w:rFonts w:ascii="Times New Roman" w:hAnsi="Times New Roman"/>
          <w:sz w:val="22"/>
          <w:szCs w:val="22"/>
        </w:rPr>
        <w:t>A CODEVASF fornecerá, na área do Perímetro, o imóvel onde a CONTRATADA deverá instalar o escritório. A estruturação do escritório com os móveis e equipamentos necessários estará a cargo da CONTRATADA. Os escritórios, galpões, oficinas e áreas de uso comum, dentro da área do canteiro, terão a suas manutenções a cargo da CONTRATADA.</w:t>
      </w:r>
    </w:p>
    <w:p w:rsidR="00C5731D" w:rsidRDefault="00C5731D">
      <w:pPr>
        <w:pStyle w:val="Ttulo1"/>
        <w:numPr>
          <w:ilvl w:val="0"/>
          <w:numId w:val="18"/>
        </w:numPr>
        <w:spacing w:before="240"/>
        <w:ind w:left="426" w:hanging="426"/>
        <w:jc w:val="both"/>
        <w:rPr>
          <w:rFonts w:ascii="Times New Roman" w:hAnsi="Times New Roman"/>
          <w:sz w:val="22"/>
          <w:szCs w:val="22"/>
        </w:rPr>
      </w:pPr>
      <w:bookmarkStart w:id="17" w:name="_Toc190596620"/>
      <w:bookmarkStart w:id="18" w:name="_Toc192406737"/>
      <w:bookmarkStart w:id="19" w:name="_Toc192408154"/>
      <w:bookmarkStart w:id="20" w:name="_Toc301249228"/>
      <w:r>
        <w:rPr>
          <w:rFonts w:ascii="Times New Roman" w:hAnsi="Times New Roman"/>
          <w:sz w:val="22"/>
          <w:szCs w:val="22"/>
        </w:rPr>
        <w:t>FISCALIZAÇÃO, ACOMPANHAMENTO E AVALIAÇÃO</w:t>
      </w:r>
      <w:bookmarkEnd w:id="17"/>
      <w:bookmarkEnd w:id="18"/>
      <w:bookmarkEnd w:id="19"/>
      <w:bookmarkEnd w:id="20"/>
    </w:p>
    <w:p w:rsidR="00C5731D" w:rsidRDefault="00C5731D">
      <w:pPr>
        <w:pStyle w:val="CM23"/>
        <w:widowControl/>
        <w:numPr>
          <w:ilvl w:val="0"/>
          <w:numId w:val="3"/>
        </w:numPr>
        <w:tabs>
          <w:tab w:val="clear" w:pos="720"/>
          <w:tab w:val="num" w:pos="851"/>
        </w:tabs>
        <w:spacing w:before="120" w:line="240" w:lineRule="auto"/>
        <w:ind w:left="851" w:hanging="283"/>
        <w:jc w:val="both"/>
        <w:rPr>
          <w:rFonts w:ascii="Times New Roman" w:hAnsi="Times New Roman"/>
          <w:sz w:val="22"/>
          <w:szCs w:val="22"/>
        </w:rPr>
      </w:pPr>
      <w:r>
        <w:rPr>
          <w:rFonts w:ascii="Times New Roman" w:hAnsi="Times New Roman"/>
          <w:sz w:val="22"/>
          <w:szCs w:val="22"/>
        </w:rPr>
        <w:t>A Fiscalização, o acompanhamento e a avaliação dos serviços serão executados pela CODEVASF, tendo como base o grau de atendimento dos objetivos e estratégias previstas nestes Termos de Referência.</w:t>
      </w:r>
    </w:p>
    <w:p w:rsidR="00C5731D" w:rsidRDefault="00C5731D">
      <w:pPr>
        <w:pStyle w:val="CM47"/>
        <w:widowControl/>
        <w:numPr>
          <w:ilvl w:val="0"/>
          <w:numId w:val="3"/>
        </w:numPr>
        <w:tabs>
          <w:tab w:val="clear" w:pos="720"/>
          <w:tab w:val="num" w:pos="426"/>
          <w:tab w:val="num" w:pos="851"/>
        </w:tabs>
        <w:spacing w:before="120" w:after="0"/>
        <w:ind w:left="851" w:hanging="283"/>
        <w:jc w:val="both"/>
        <w:rPr>
          <w:rFonts w:ascii="Times New Roman" w:hAnsi="Times New Roman"/>
          <w:sz w:val="22"/>
          <w:szCs w:val="22"/>
        </w:rPr>
      </w:pPr>
      <w:r>
        <w:rPr>
          <w:rFonts w:ascii="Times New Roman" w:hAnsi="Times New Roman"/>
          <w:sz w:val="22"/>
          <w:szCs w:val="22"/>
        </w:rPr>
        <w:t>A avaliação é entendida como um instrumento fundamental para conhecer, compreender, aperfeiçoar e orientar as ações dos técnicos e dos grupos de produtores.</w:t>
      </w:r>
    </w:p>
    <w:p w:rsidR="00C5731D" w:rsidRDefault="00C5731D">
      <w:pPr>
        <w:pStyle w:val="Ttulo1"/>
        <w:numPr>
          <w:ilvl w:val="0"/>
          <w:numId w:val="18"/>
        </w:numPr>
        <w:spacing w:before="240"/>
        <w:ind w:left="426" w:hanging="426"/>
        <w:jc w:val="both"/>
        <w:rPr>
          <w:rFonts w:ascii="Times New Roman" w:hAnsi="Times New Roman"/>
          <w:sz w:val="22"/>
          <w:szCs w:val="22"/>
        </w:rPr>
      </w:pPr>
      <w:bookmarkStart w:id="21" w:name="_Toc301249229"/>
      <w:r>
        <w:rPr>
          <w:rFonts w:ascii="Times New Roman" w:hAnsi="Times New Roman"/>
          <w:sz w:val="22"/>
          <w:szCs w:val="22"/>
        </w:rPr>
        <w:t>ESTRUTURAÇÃO EQUIPE</w:t>
      </w:r>
      <w:bookmarkEnd w:id="21"/>
    </w:p>
    <w:p w:rsidR="00C5731D" w:rsidRDefault="00C5731D">
      <w:pPr>
        <w:pStyle w:val="CM58"/>
        <w:widowControl/>
        <w:spacing w:before="120" w:after="0"/>
        <w:ind w:left="426"/>
        <w:jc w:val="both"/>
        <w:rPr>
          <w:rFonts w:ascii="Times New Roman" w:hAnsi="Times New Roman"/>
          <w:sz w:val="22"/>
          <w:szCs w:val="22"/>
        </w:rPr>
      </w:pPr>
      <w:r>
        <w:rPr>
          <w:rFonts w:ascii="Times New Roman" w:hAnsi="Times New Roman"/>
          <w:sz w:val="22"/>
          <w:szCs w:val="22"/>
        </w:rPr>
        <w:t>Para executar os serviços contratados, a licitante deverá estabelecer e disponibilizar equipe técnica com profissionais habilitados, qualificados, experientes distribuídos em 3(</w:t>
      </w:r>
      <w:r w:rsidR="00FC32EE">
        <w:rPr>
          <w:rFonts w:ascii="Times New Roman" w:hAnsi="Times New Roman"/>
          <w:sz w:val="22"/>
          <w:szCs w:val="22"/>
        </w:rPr>
        <w:t>três</w:t>
      </w:r>
      <w:r>
        <w:rPr>
          <w:rFonts w:ascii="Times New Roman" w:hAnsi="Times New Roman"/>
          <w:sz w:val="22"/>
          <w:szCs w:val="22"/>
        </w:rPr>
        <w:t>) categorias funcionais</w:t>
      </w:r>
      <w:r w:rsidRPr="00495D67">
        <w:rPr>
          <w:rFonts w:ascii="Times New Roman" w:hAnsi="Times New Roman"/>
          <w:b/>
          <w:sz w:val="22"/>
          <w:szCs w:val="22"/>
        </w:rPr>
        <w:t xml:space="preserve">: </w:t>
      </w:r>
      <w:r w:rsidR="00495D67" w:rsidRPr="00495D67">
        <w:rPr>
          <w:rFonts w:ascii="Times New Roman" w:hAnsi="Times New Roman"/>
          <w:b/>
          <w:sz w:val="22"/>
          <w:szCs w:val="22"/>
        </w:rPr>
        <w:t>Gerenciamento</w:t>
      </w:r>
      <w:r w:rsidRPr="00495D67">
        <w:rPr>
          <w:rFonts w:ascii="Times New Roman" w:hAnsi="Times New Roman"/>
          <w:b/>
          <w:sz w:val="22"/>
          <w:szCs w:val="22"/>
        </w:rPr>
        <w:t xml:space="preserve">, Equipe de Campo e </w:t>
      </w:r>
      <w:r w:rsidR="00BF68CB">
        <w:rPr>
          <w:rFonts w:ascii="Times New Roman" w:hAnsi="Times New Roman"/>
          <w:b/>
          <w:sz w:val="22"/>
          <w:szCs w:val="22"/>
        </w:rPr>
        <w:t>Equipe Técnica Especializada</w:t>
      </w:r>
      <w:r>
        <w:rPr>
          <w:rFonts w:ascii="Times New Roman" w:hAnsi="Times New Roman"/>
          <w:sz w:val="22"/>
          <w:szCs w:val="22"/>
        </w:rPr>
        <w:t xml:space="preserve">. A equipe de campo executará os serviços previstos </w:t>
      </w:r>
      <w:r w:rsidR="0001471C">
        <w:rPr>
          <w:rFonts w:ascii="Times New Roman" w:hAnsi="Times New Roman"/>
          <w:sz w:val="22"/>
          <w:szCs w:val="22"/>
        </w:rPr>
        <w:t xml:space="preserve">para </w:t>
      </w:r>
      <w:r>
        <w:rPr>
          <w:rFonts w:ascii="Times New Roman" w:hAnsi="Times New Roman"/>
          <w:sz w:val="22"/>
          <w:szCs w:val="22"/>
        </w:rPr>
        <w:t>administração, operação e manutenção da infraestr</w:t>
      </w:r>
      <w:r w:rsidR="0001471C">
        <w:rPr>
          <w:rFonts w:ascii="Times New Roman" w:hAnsi="Times New Roman"/>
          <w:sz w:val="22"/>
          <w:szCs w:val="22"/>
        </w:rPr>
        <w:t>utura de irrigação de uso comum</w:t>
      </w:r>
      <w:r w:rsidR="001B7F56">
        <w:rPr>
          <w:rFonts w:ascii="Times New Roman" w:hAnsi="Times New Roman"/>
          <w:sz w:val="22"/>
          <w:szCs w:val="22"/>
        </w:rPr>
        <w:t xml:space="preserve"> e capacitada conforme a </w:t>
      </w:r>
      <w:r w:rsidR="0001471C">
        <w:rPr>
          <w:rFonts w:ascii="Times New Roman" w:hAnsi="Times New Roman"/>
          <w:sz w:val="22"/>
          <w:szCs w:val="22"/>
        </w:rPr>
        <w:t>NR-10.</w:t>
      </w:r>
      <w:r>
        <w:rPr>
          <w:rFonts w:ascii="Times New Roman" w:hAnsi="Times New Roman"/>
          <w:sz w:val="22"/>
          <w:szCs w:val="22"/>
        </w:rPr>
        <w:t xml:space="preserve">  Deverá estar devidamente munida dos respectivos EPI’s para a realização dos </w:t>
      </w:r>
      <w:r w:rsidR="00827AF3">
        <w:rPr>
          <w:rFonts w:ascii="Times New Roman" w:hAnsi="Times New Roman"/>
          <w:sz w:val="22"/>
          <w:szCs w:val="22"/>
        </w:rPr>
        <w:t>trabalhos,</w:t>
      </w:r>
      <w:r>
        <w:rPr>
          <w:rFonts w:ascii="Times New Roman" w:hAnsi="Times New Roman"/>
          <w:sz w:val="22"/>
          <w:szCs w:val="22"/>
        </w:rPr>
        <w:t xml:space="preserve"> deverá considerar o regime de trabalho e as peculiaridades que as atividades demandarão. Os custos relativos aos EPI’s serão de total responsabilidade da CONTRATADA.</w:t>
      </w:r>
    </w:p>
    <w:p w:rsidR="00C5731D" w:rsidRDefault="00C5731D">
      <w:pPr>
        <w:pStyle w:val="Ttulo2"/>
        <w:numPr>
          <w:ilvl w:val="1"/>
          <w:numId w:val="18"/>
        </w:numPr>
        <w:spacing w:before="240"/>
        <w:ind w:left="993"/>
        <w:jc w:val="both"/>
        <w:rPr>
          <w:rFonts w:ascii="Times New Roman" w:hAnsi="Times New Roman"/>
          <w:b w:val="0"/>
          <w:sz w:val="22"/>
          <w:szCs w:val="22"/>
        </w:rPr>
      </w:pPr>
      <w:bookmarkStart w:id="22" w:name="_Toc190596637"/>
      <w:bookmarkStart w:id="23" w:name="_Toc192406743"/>
      <w:bookmarkStart w:id="24" w:name="_Toc192408160"/>
      <w:r>
        <w:rPr>
          <w:rFonts w:ascii="Times New Roman" w:hAnsi="Times New Roman"/>
          <w:b w:val="0"/>
          <w:sz w:val="22"/>
          <w:szCs w:val="22"/>
        </w:rPr>
        <w:t>QUANTITATIVO DA EQUIPE</w:t>
      </w:r>
      <w:bookmarkEnd w:id="22"/>
      <w:bookmarkEnd w:id="23"/>
      <w:bookmarkEnd w:id="24"/>
    </w:p>
    <w:p w:rsidR="00C5731D" w:rsidRDefault="00C5731D">
      <w:pPr>
        <w:pStyle w:val="CM58"/>
        <w:widowControl/>
        <w:spacing w:before="80" w:after="200"/>
        <w:ind w:left="993"/>
        <w:jc w:val="both"/>
        <w:rPr>
          <w:rFonts w:ascii="Times New Roman" w:hAnsi="Times New Roman"/>
          <w:sz w:val="22"/>
          <w:szCs w:val="22"/>
        </w:rPr>
      </w:pPr>
      <w:bookmarkStart w:id="25" w:name="_Toc190596638"/>
      <w:bookmarkStart w:id="26" w:name="_Toc190596908"/>
      <w:bookmarkStart w:id="27" w:name="_Toc192406744"/>
      <w:bookmarkStart w:id="28" w:name="_Toc192408161"/>
      <w:r>
        <w:rPr>
          <w:rFonts w:ascii="Times New Roman" w:hAnsi="Times New Roman"/>
          <w:sz w:val="22"/>
          <w:szCs w:val="22"/>
        </w:rPr>
        <w:t>O quadro a seguir quantifica a necessidade anual de pessoal que executará os serviços objetos destes Termos de Referências.</w:t>
      </w:r>
      <w:bookmarkEnd w:id="25"/>
      <w:bookmarkEnd w:id="26"/>
      <w:bookmarkEnd w:id="27"/>
      <w:bookmarkEnd w:id="28"/>
    </w:p>
    <w:tbl>
      <w:tblPr>
        <w:tblW w:w="9206"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612"/>
        <w:gridCol w:w="1257"/>
        <w:gridCol w:w="2337"/>
      </w:tblGrid>
      <w:tr w:rsidR="00C5731D" w:rsidTr="00776AF2">
        <w:trPr>
          <w:cantSplit/>
          <w:trHeight w:val="678"/>
          <w:jc w:val="center"/>
        </w:trPr>
        <w:tc>
          <w:tcPr>
            <w:tcW w:w="5612" w:type="dxa"/>
            <w:tcBorders>
              <w:top w:val="single" w:sz="4" w:space="0" w:color="auto"/>
              <w:left w:val="single" w:sz="4" w:space="0" w:color="auto"/>
              <w:bottom w:val="nil"/>
              <w:right w:val="single" w:sz="4" w:space="0" w:color="auto"/>
            </w:tcBorders>
            <w:noWrap/>
            <w:vAlign w:val="center"/>
          </w:tcPr>
          <w:p w:rsidR="00C5731D" w:rsidRPr="00776AF2" w:rsidRDefault="00C5731D" w:rsidP="00776AF2">
            <w:pPr>
              <w:jc w:val="center"/>
              <w:rPr>
                <w:sz w:val="22"/>
                <w:szCs w:val="22"/>
              </w:rPr>
            </w:pPr>
            <w:r w:rsidRPr="00776AF2">
              <w:rPr>
                <w:sz w:val="22"/>
                <w:szCs w:val="22"/>
              </w:rPr>
              <w:t>CATEGORIA FUNCIONAL</w:t>
            </w:r>
          </w:p>
        </w:tc>
        <w:tc>
          <w:tcPr>
            <w:tcW w:w="1257" w:type="dxa"/>
            <w:vMerge w:val="restart"/>
            <w:tcBorders>
              <w:top w:val="single" w:sz="4" w:space="0" w:color="auto"/>
              <w:left w:val="single" w:sz="4" w:space="0" w:color="auto"/>
              <w:bottom w:val="single" w:sz="4" w:space="0" w:color="auto"/>
            </w:tcBorders>
            <w:noWrap/>
            <w:vAlign w:val="center"/>
          </w:tcPr>
          <w:p w:rsidR="00C5731D" w:rsidRPr="00776AF2" w:rsidRDefault="00C5731D" w:rsidP="00776AF2">
            <w:pPr>
              <w:jc w:val="center"/>
              <w:rPr>
                <w:sz w:val="22"/>
                <w:szCs w:val="22"/>
              </w:rPr>
            </w:pPr>
            <w:r w:rsidRPr="00776AF2">
              <w:rPr>
                <w:sz w:val="22"/>
                <w:szCs w:val="22"/>
              </w:rPr>
              <w:t>SÍMBOLO</w:t>
            </w:r>
          </w:p>
        </w:tc>
        <w:tc>
          <w:tcPr>
            <w:tcW w:w="2337" w:type="dxa"/>
            <w:vMerge w:val="restart"/>
            <w:tcBorders>
              <w:top w:val="single" w:sz="4" w:space="0" w:color="auto"/>
              <w:bottom w:val="single" w:sz="4" w:space="0" w:color="auto"/>
            </w:tcBorders>
            <w:noWrap/>
            <w:vAlign w:val="center"/>
          </w:tcPr>
          <w:p w:rsidR="00C5731D" w:rsidRPr="00776AF2" w:rsidRDefault="00C5731D" w:rsidP="00776AF2">
            <w:pPr>
              <w:jc w:val="center"/>
              <w:rPr>
                <w:sz w:val="22"/>
                <w:szCs w:val="22"/>
              </w:rPr>
            </w:pPr>
            <w:r w:rsidRPr="00776AF2">
              <w:rPr>
                <w:sz w:val="22"/>
                <w:szCs w:val="22"/>
              </w:rPr>
              <w:t>TOTAL DE HOMENS X MÊS</w:t>
            </w:r>
          </w:p>
        </w:tc>
      </w:tr>
      <w:tr w:rsidR="00C5731D" w:rsidTr="00776AF2">
        <w:trPr>
          <w:cantSplit/>
          <w:trHeight w:val="242"/>
          <w:jc w:val="center"/>
        </w:trPr>
        <w:tc>
          <w:tcPr>
            <w:tcW w:w="5612" w:type="dxa"/>
            <w:tcBorders>
              <w:top w:val="nil"/>
              <w:left w:val="single" w:sz="4" w:space="0" w:color="auto"/>
              <w:bottom w:val="single" w:sz="4" w:space="0" w:color="auto"/>
              <w:right w:val="single" w:sz="4" w:space="0" w:color="auto"/>
            </w:tcBorders>
            <w:noWrap/>
            <w:vAlign w:val="center"/>
          </w:tcPr>
          <w:p w:rsidR="00C5731D" w:rsidRDefault="00C5731D">
            <w:pPr>
              <w:jc w:val="center"/>
              <w:rPr>
                <w:b/>
                <w:bCs/>
                <w:sz w:val="22"/>
                <w:szCs w:val="24"/>
              </w:rPr>
            </w:pPr>
          </w:p>
        </w:tc>
        <w:tc>
          <w:tcPr>
            <w:tcW w:w="1257" w:type="dxa"/>
            <w:vMerge/>
            <w:tcBorders>
              <w:top w:val="single" w:sz="4" w:space="0" w:color="auto"/>
              <w:left w:val="single" w:sz="4" w:space="0" w:color="auto"/>
              <w:bottom w:val="single" w:sz="4" w:space="0" w:color="auto"/>
            </w:tcBorders>
            <w:noWrap/>
            <w:vAlign w:val="center"/>
          </w:tcPr>
          <w:p w:rsidR="00C5731D" w:rsidRDefault="00C5731D">
            <w:pPr>
              <w:jc w:val="center"/>
              <w:rPr>
                <w:sz w:val="22"/>
                <w:szCs w:val="24"/>
              </w:rPr>
            </w:pPr>
          </w:p>
        </w:tc>
        <w:tc>
          <w:tcPr>
            <w:tcW w:w="2337" w:type="dxa"/>
            <w:vMerge/>
            <w:tcBorders>
              <w:top w:val="single" w:sz="4" w:space="0" w:color="auto"/>
              <w:bottom w:val="single" w:sz="4" w:space="0" w:color="auto"/>
            </w:tcBorders>
            <w:noWrap/>
            <w:vAlign w:val="center"/>
          </w:tcPr>
          <w:p w:rsidR="00C5731D" w:rsidRDefault="00C5731D">
            <w:pPr>
              <w:ind w:left="851" w:right="851"/>
              <w:jc w:val="right"/>
              <w:rPr>
                <w:sz w:val="22"/>
                <w:szCs w:val="24"/>
              </w:rPr>
            </w:pPr>
          </w:p>
        </w:tc>
      </w:tr>
      <w:tr w:rsidR="00C5731D" w:rsidTr="00776AF2">
        <w:trPr>
          <w:cantSplit/>
          <w:trHeight w:val="242"/>
          <w:jc w:val="center"/>
        </w:trPr>
        <w:tc>
          <w:tcPr>
            <w:tcW w:w="5612" w:type="dxa"/>
            <w:tcBorders>
              <w:top w:val="nil"/>
              <w:left w:val="single" w:sz="4" w:space="0" w:color="auto"/>
              <w:bottom w:val="single" w:sz="4" w:space="0" w:color="auto"/>
              <w:right w:val="single" w:sz="4" w:space="0" w:color="auto"/>
            </w:tcBorders>
            <w:noWrap/>
            <w:vAlign w:val="center"/>
          </w:tcPr>
          <w:p w:rsidR="00C5731D" w:rsidRDefault="00C5731D">
            <w:pPr>
              <w:jc w:val="center"/>
              <w:rPr>
                <w:b/>
                <w:bCs/>
                <w:sz w:val="22"/>
                <w:szCs w:val="24"/>
              </w:rPr>
            </w:pPr>
            <w:r>
              <w:rPr>
                <w:b/>
                <w:bCs/>
                <w:sz w:val="22"/>
                <w:szCs w:val="24"/>
              </w:rPr>
              <w:t xml:space="preserve">GESTÃO </w:t>
            </w:r>
            <w:r w:rsidR="0084321B">
              <w:rPr>
                <w:b/>
                <w:bCs/>
                <w:sz w:val="22"/>
                <w:szCs w:val="24"/>
              </w:rPr>
              <w:t xml:space="preserve">E GERENCIAMENTO </w:t>
            </w:r>
            <w:r>
              <w:rPr>
                <w:b/>
                <w:bCs/>
                <w:sz w:val="22"/>
                <w:szCs w:val="24"/>
              </w:rPr>
              <w:t>DOS SERVIÇOS</w:t>
            </w:r>
          </w:p>
        </w:tc>
        <w:tc>
          <w:tcPr>
            <w:tcW w:w="1257" w:type="dxa"/>
            <w:tcBorders>
              <w:top w:val="single" w:sz="4" w:space="0" w:color="auto"/>
              <w:left w:val="single" w:sz="4" w:space="0" w:color="auto"/>
              <w:bottom w:val="single" w:sz="4" w:space="0" w:color="auto"/>
            </w:tcBorders>
            <w:noWrap/>
            <w:vAlign w:val="center"/>
          </w:tcPr>
          <w:p w:rsidR="00C5731D" w:rsidRDefault="00C5731D">
            <w:pPr>
              <w:jc w:val="center"/>
              <w:rPr>
                <w:sz w:val="22"/>
                <w:szCs w:val="24"/>
              </w:rPr>
            </w:pPr>
          </w:p>
        </w:tc>
        <w:tc>
          <w:tcPr>
            <w:tcW w:w="2337" w:type="dxa"/>
            <w:tcBorders>
              <w:top w:val="single" w:sz="4" w:space="0" w:color="auto"/>
              <w:bottom w:val="single" w:sz="4" w:space="0" w:color="auto"/>
            </w:tcBorders>
            <w:noWrap/>
            <w:vAlign w:val="center"/>
          </w:tcPr>
          <w:p w:rsidR="00C5731D" w:rsidRDefault="00C5731D">
            <w:pPr>
              <w:ind w:left="851" w:right="851"/>
              <w:jc w:val="right"/>
              <w:rPr>
                <w:sz w:val="22"/>
                <w:szCs w:val="24"/>
              </w:rPr>
            </w:pPr>
          </w:p>
        </w:tc>
      </w:tr>
      <w:tr w:rsidR="00C5731D" w:rsidTr="00776AF2">
        <w:trPr>
          <w:cantSplit/>
          <w:trHeight w:val="242"/>
          <w:jc w:val="center"/>
        </w:trPr>
        <w:tc>
          <w:tcPr>
            <w:tcW w:w="5612" w:type="dxa"/>
            <w:tcBorders>
              <w:top w:val="nil"/>
              <w:left w:val="single" w:sz="4" w:space="0" w:color="auto"/>
              <w:bottom w:val="single" w:sz="4" w:space="0" w:color="auto"/>
              <w:right w:val="single" w:sz="4" w:space="0" w:color="auto"/>
            </w:tcBorders>
            <w:noWrap/>
            <w:vAlign w:val="center"/>
          </w:tcPr>
          <w:p w:rsidR="00C5731D" w:rsidRDefault="00C5731D">
            <w:pPr>
              <w:rPr>
                <w:bCs/>
                <w:sz w:val="22"/>
                <w:szCs w:val="24"/>
              </w:rPr>
            </w:pPr>
            <w:r>
              <w:rPr>
                <w:bCs/>
                <w:color w:val="FF0000"/>
                <w:sz w:val="22"/>
                <w:szCs w:val="24"/>
              </w:rPr>
              <w:t xml:space="preserve">    </w:t>
            </w:r>
            <w:r>
              <w:rPr>
                <w:bCs/>
                <w:sz w:val="22"/>
                <w:szCs w:val="24"/>
              </w:rPr>
              <w:t>Gerente Executivo</w:t>
            </w:r>
          </w:p>
        </w:tc>
        <w:tc>
          <w:tcPr>
            <w:tcW w:w="1257" w:type="dxa"/>
            <w:tcBorders>
              <w:top w:val="single" w:sz="4" w:space="0" w:color="auto"/>
              <w:left w:val="single" w:sz="4" w:space="0" w:color="auto"/>
              <w:bottom w:val="single" w:sz="4" w:space="0" w:color="auto"/>
            </w:tcBorders>
            <w:noWrap/>
            <w:vAlign w:val="center"/>
          </w:tcPr>
          <w:p w:rsidR="00C5731D" w:rsidRDefault="00C5731D">
            <w:pPr>
              <w:jc w:val="center"/>
              <w:rPr>
                <w:sz w:val="22"/>
                <w:szCs w:val="24"/>
              </w:rPr>
            </w:pPr>
            <w:r>
              <w:rPr>
                <w:sz w:val="22"/>
                <w:szCs w:val="24"/>
              </w:rPr>
              <w:t>P0</w:t>
            </w:r>
          </w:p>
        </w:tc>
        <w:tc>
          <w:tcPr>
            <w:tcW w:w="2337" w:type="dxa"/>
            <w:tcBorders>
              <w:top w:val="single" w:sz="4" w:space="0" w:color="auto"/>
              <w:bottom w:val="single" w:sz="4" w:space="0" w:color="auto"/>
            </w:tcBorders>
            <w:noWrap/>
            <w:vAlign w:val="center"/>
          </w:tcPr>
          <w:p w:rsidR="00C5731D" w:rsidRDefault="00C5731D">
            <w:pPr>
              <w:ind w:left="851" w:right="851"/>
              <w:jc w:val="right"/>
              <w:rPr>
                <w:sz w:val="22"/>
                <w:szCs w:val="24"/>
              </w:rPr>
            </w:pPr>
            <w:r>
              <w:rPr>
                <w:sz w:val="22"/>
                <w:szCs w:val="24"/>
              </w:rPr>
              <w:t>12,0</w:t>
            </w:r>
          </w:p>
        </w:tc>
      </w:tr>
      <w:tr w:rsidR="00C5731D" w:rsidTr="00776AF2">
        <w:trPr>
          <w:cantSplit/>
          <w:trHeight w:val="242"/>
          <w:jc w:val="center"/>
        </w:trPr>
        <w:tc>
          <w:tcPr>
            <w:tcW w:w="5612" w:type="dxa"/>
            <w:tcBorders>
              <w:top w:val="nil"/>
              <w:left w:val="single" w:sz="4" w:space="0" w:color="auto"/>
              <w:bottom w:val="single" w:sz="4" w:space="0" w:color="auto"/>
              <w:right w:val="single" w:sz="4" w:space="0" w:color="auto"/>
            </w:tcBorders>
            <w:noWrap/>
            <w:vAlign w:val="center"/>
          </w:tcPr>
          <w:p w:rsidR="00C5731D" w:rsidRDefault="00C5731D">
            <w:pPr>
              <w:jc w:val="center"/>
              <w:rPr>
                <w:b/>
                <w:bCs/>
                <w:sz w:val="22"/>
                <w:szCs w:val="24"/>
              </w:rPr>
            </w:pPr>
            <w:r>
              <w:rPr>
                <w:b/>
                <w:bCs/>
                <w:sz w:val="22"/>
                <w:szCs w:val="24"/>
              </w:rPr>
              <w:t>EQUIPE DE CAMPO</w:t>
            </w:r>
          </w:p>
        </w:tc>
        <w:tc>
          <w:tcPr>
            <w:tcW w:w="1257" w:type="dxa"/>
            <w:tcBorders>
              <w:top w:val="single" w:sz="4" w:space="0" w:color="auto"/>
              <w:left w:val="single" w:sz="4" w:space="0" w:color="auto"/>
              <w:bottom w:val="single" w:sz="4" w:space="0" w:color="auto"/>
            </w:tcBorders>
            <w:noWrap/>
            <w:vAlign w:val="center"/>
          </w:tcPr>
          <w:p w:rsidR="00C5731D" w:rsidRDefault="00C5731D">
            <w:pPr>
              <w:jc w:val="center"/>
              <w:rPr>
                <w:sz w:val="22"/>
                <w:szCs w:val="24"/>
              </w:rPr>
            </w:pPr>
          </w:p>
        </w:tc>
        <w:tc>
          <w:tcPr>
            <w:tcW w:w="2337" w:type="dxa"/>
            <w:tcBorders>
              <w:top w:val="single" w:sz="4" w:space="0" w:color="auto"/>
              <w:bottom w:val="single" w:sz="4" w:space="0" w:color="auto"/>
            </w:tcBorders>
            <w:noWrap/>
            <w:vAlign w:val="center"/>
          </w:tcPr>
          <w:p w:rsidR="00C5731D" w:rsidRDefault="00C5731D">
            <w:pPr>
              <w:ind w:left="851" w:right="851"/>
              <w:jc w:val="right"/>
              <w:rPr>
                <w:sz w:val="22"/>
                <w:szCs w:val="24"/>
              </w:rPr>
            </w:pPr>
          </w:p>
        </w:tc>
      </w:tr>
      <w:tr w:rsidR="00C5731D" w:rsidTr="00776AF2">
        <w:trPr>
          <w:trHeight w:val="242"/>
          <w:jc w:val="center"/>
        </w:trPr>
        <w:tc>
          <w:tcPr>
            <w:tcW w:w="5612" w:type="dxa"/>
            <w:tcBorders>
              <w:top w:val="single" w:sz="4" w:space="0" w:color="auto"/>
            </w:tcBorders>
            <w:noWrap/>
            <w:vAlign w:val="center"/>
          </w:tcPr>
          <w:p w:rsidR="00C5731D" w:rsidRPr="00725E50" w:rsidRDefault="00725E50">
            <w:pPr>
              <w:tabs>
                <w:tab w:val="left" w:pos="264"/>
              </w:tabs>
              <w:ind w:left="264"/>
              <w:rPr>
                <w:sz w:val="22"/>
                <w:szCs w:val="24"/>
              </w:rPr>
            </w:pPr>
            <w:r w:rsidRPr="00725E50">
              <w:rPr>
                <w:sz w:val="22"/>
                <w:szCs w:val="24"/>
              </w:rPr>
              <w:t>Gerente de Operação e Manutenção (O&amp;M)</w:t>
            </w:r>
          </w:p>
        </w:tc>
        <w:tc>
          <w:tcPr>
            <w:tcW w:w="1257" w:type="dxa"/>
            <w:tcBorders>
              <w:top w:val="single" w:sz="4" w:space="0" w:color="auto"/>
            </w:tcBorders>
            <w:noWrap/>
            <w:vAlign w:val="center"/>
          </w:tcPr>
          <w:p w:rsidR="00C5731D" w:rsidRDefault="00C5731D">
            <w:pPr>
              <w:jc w:val="center"/>
              <w:rPr>
                <w:sz w:val="22"/>
                <w:szCs w:val="24"/>
              </w:rPr>
            </w:pPr>
            <w:r>
              <w:rPr>
                <w:sz w:val="22"/>
                <w:szCs w:val="24"/>
              </w:rPr>
              <w:t>P1</w:t>
            </w:r>
          </w:p>
        </w:tc>
        <w:tc>
          <w:tcPr>
            <w:tcW w:w="2337" w:type="dxa"/>
            <w:tcBorders>
              <w:top w:val="single" w:sz="4" w:space="0" w:color="auto"/>
            </w:tcBorders>
            <w:noWrap/>
            <w:vAlign w:val="center"/>
          </w:tcPr>
          <w:p w:rsidR="00C5731D" w:rsidRDefault="00C5731D">
            <w:pPr>
              <w:ind w:left="851" w:right="851"/>
              <w:jc w:val="right"/>
              <w:rPr>
                <w:sz w:val="22"/>
                <w:szCs w:val="24"/>
              </w:rPr>
            </w:pPr>
            <w:r>
              <w:rPr>
                <w:sz w:val="22"/>
                <w:szCs w:val="24"/>
              </w:rPr>
              <w:t>12,0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Assistente Administrativo</w:t>
            </w:r>
          </w:p>
        </w:tc>
        <w:tc>
          <w:tcPr>
            <w:tcW w:w="1257" w:type="dxa"/>
            <w:noWrap/>
            <w:vAlign w:val="center"/>
          </w:tcPr>
          <w:p w:rsidR="00C5731D" w:rsidRDefault="00C5731D">
            <w:pPr>
              <w:jc w:val="center"/>
              <w:rPr>
                <w:sz w:val="22"/>
                <w:szCs w:val="24"/>
              </w:rPr>
            </w:pPr>
            <w:r>
              <w:rPr>
                <w:sz w:val="22"/>
                <w:szCs w:val="24"/>
              </w:rPr>
              <w:t>A1</w:t>
            </w:r>
          </w:p>
        </w:tc>
        <w:tc>
          <w:tcPr>
            <w:tcW w:w="2337" w:type="dxa"/>
            <w:noWrap/>
            <w:vAlign w:val="center"/>
          </w:tcPr>
          <w:p w:rsidR="00C5731D" w:rsidRDefault="002F472E">
            <w:pPr>
              <w:ind w:left="851" w:right="851"/>
              <w:jc w:val="right"/>
              <w:rPr>
                <w:sz w:val="22"/>
                <w:szCs w:val="24"/>
              </w:rPr>
            </w:pPr>
            <w:r>
              <w:rPr>
                <w:sz w:val="22"/>
                <w:szCs w:val="24"/>
              </w:rPr>
              <w:t>12</w:t>
            </w:r>
            <w:r w:rsidR="00C5731D">
              <w:rPr>
                <w:sz w:val="22"/>
                <w:szCs w:val="24"/>
              </w:rPr>
              <w:t>,0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Almoxarife</w:t>
            </w:r>
          </w:p>
        </w:tc>
        <w:tc>
          <w:tcPr>
            <w:tcW w:w="1257" w:type="dxa"/>
            <w:noWrap/>
            <w:vAlign w:val="center"/>
          </w:tcPr>
          <w:p w:rsidR="00C5731D" w:rsidRDefault="00C5731D">
            <w:pPr>
              <w:jc w:val="center"/>
              <w:rPr>
                <w:sz w:val="22"/>
                <w:szCs w:val="24"/>
              </w:rPr>
            </w:pPr>
            <w:r>
              <w:rPr>
                <w:sz w:val="22"/>
                <w:szCs w:val="24"/>
              </w:rPr>
              <w:t>A2</w:t>
            </w:r>
          </w:p>
        </w:tc>
        <w:tc>
          <w:tcPr>
            <w:tcW w:w="2337" w:type="dxa"/>
            <w:noWrap/>
            <w:vAlign w:val="center"/>
          </w:tcPr>
          <w:p w:rsidR="00C5731D" w:rsidRDefault="00C5731D">
            <w:pPr>
              <w:ind w:left="851" w:right="851"/>
              <w:jc w:val="right"/>
              <w:rPr>
                <w:sz w:val="22"/>
                <w:szCs w:val="24"/>
              </w:rPr>
            </w:pPr>
            <w:r>
              <w:rPr>
                <w:sz w:val="22"/>
                <w:szCs w:val="24"/>
              </w:rPr>
              <w:t>12,0</w:t>
            </w:r>
          </w:p>
        </w:tc>
      </w:tr>
      <w:tr w:rsidR="0033644D" w:rsidTr="00776AF2">
        <w:trPr>
          <w:trHeight w:val="242"/>
          <w:jc w:val="center"/>
        </w:trPr>
        <w:tc>
          <w:tcPr>
            <w:tcW w:w="5612" w:type="dxa"/>
            <w:noWrap/>
            <w:vAlign w:val="center"/>
          </w:tcPr>
          <w:p w:rsidR="0033644D" w:rsidRDefault="0033644D" w:rsidP="00776AF2">
            <w:pPr>
              <w:tabs>
                <w:tab w:val="left" w:pos="264"/>
              </w:tabs>
              <w:ind w:left="264"/>
              <w:rPr>
                <w:sz w:val="22"/>
                <w:szCs w:val="24"/>
              </w:rPr>
            </w:pPr>
            <w:r>
              <w:rPr>
                <w:sz w:val="22"/>
                <w:szCs w:val="24"/>
              </w:rPr>
              <w:t>Motorista</w:t>
            </w:r>
          </w:p>
        </w:tc>
        <w:tc>
          <w:tcPr>
            <w:tcW w:w="1257" w:type="dxa"/>
            <w:noWrap/>
            <w:vAlign w:val="center"/>
          </w:tcPr>
          <w:p w:rsidR="0033644D" w:rsidRDefault="0033644D">
            <w:pPr>
              <w:jc w:val="center"/>
              <w:rPr>
                <w:sz w:val="22"/>
                <w:szCs w:val="24"/>
              </w:rPr>
            </w:pPr>
            <w:r>
              <w:rPr>
                <w:sz w:val="22"/>
                <w:szCs w:val="24"/>
              </w:rPr>
              <w:t>A2</w:t>
            </w:r>
          </w:p>
        </w:tc>
        <w:tc>
          <w:tcPr>
            <w:tcW w:w="2337" w:type="dxa"/>
            <w:noWrap/>
            <w:vAlign w:val="center"/>
          </w:tcPr>
          <w:p w:rsidR="0033644D" w:rsidRDefault="0033644D">
            <w:pPr>
              <w:ind w:left="851" w:right="851"/>
              <w:jc w:val="right"/>
              <w:rPr>
                <w:sz w:val="22"/>
                <w:szCs w:val="24"/>
              </w:rPr>
            </w:pPr>
            <w:r>
              <w:rPr>
                <w:sz w:val="22"/>
                <w:szCs w:val="24"/>
              </w:rPr>
              <w:t>12,0</w:t>
            </w:r>
          </w:p>
        </w:tc>
      </w:tr>
      <w:tr w:rsidR="00C5731D" w:rsidTr="00776AF2">
        <w:trPr>
          <w:trHeight w:val="242"/>
          <w:jc w:val="center"/>
        </w:trPr>
        <w:tc>
          <w:tcPr>
            <w:tcW w:w="5612" w:type="dxa"/>
            <w:noWrap/>
            <w:vAlign w:val="center"/>
          </w:tcPr>
          <w:p w:rsidR="00C5731D" w:rsidRDefault="00C5731D" w:rsidP="00776AF2">
            <w:pPr>
              <w:tabs>
                <w:tab w:val="left" w:pos="264"/>
              </w:tabs>
              <w:ind w:left="264"/>
              <w:rPr>
                <w:sz w:val="22"/>
                <w:szCs w:val="24"/>
              </w:rPr>
            </w:pPr>
            <w:r>
              <w:rPr>
                <w:sz w:val="22"/>
                <w:szCs w:val="24"/>
              </w:rPr>
              <w:t xml:space="preserve">Técnico </w:t>
            </w:r>
            <w:r w:rsidR="00725E50">
              <w:rPr>
                <w:sz w:val="22"/>
                <w:szCs w:val="24"/>
              </w:rPr>
              <w:t>Administrativo c/ Espec. S</w:t>
            </w:r>
            <w:r>
              <w:rPr>
                <w:sz w:val="22"/>
                <w:szCs w:val="24"/>
              </w:rPr>
              <w:t>egurança Trabalho</w:t>
            </w:r>
          </w:p>
        </w:tc>
        <w:tc>
          <w:tcPr>
            <w:tcW w:w="1257" w:type="dxa"/>
            <w:noWrap/>
            <w:vAlign w:val="center"/>
          </w:tcPr>
          <w:p w:rsidR="00C5731D" w:rsidRDefault="00C5731D">
            <w:pPr>
              <w:jc w:val="center"/>
              <w:rPr>
                <w:sz w:val="22"/>
                <w:szCs w:val="24"/>
              </w:rPr>
            </w:pPr>
            <w:r>
              <w:rPr>
                <w:sz w:val="22"/>
                <w:szCs w:val="24"/>
              </w:rPr>
              <w:t>T0</w:t>
            </w:r>
          </w:p>
        </w:tc>
        <w:tc>
          <w:tcPr>
            <w:tcW w:w="2337" w:type="dxa"/>
            <w:noWrap/>
            <w:vAlign w:val="center"/>
          </w:tcPr>
          <w:p w:rsidR="00C5731D" w:rsidRDefault="00C5731D">
            <w:pPr>
              <w:ind w:left="851" w:right="851"/>
              <w:jc w:val="right"/>
              <w:rPr>
                <w:sz w:val="22"/>
                <w:szCs w:val="24"/>
              </w:rPr>
            </w:pPr>
            <w:r>
              <w:rPr>
                <w:sz w:val="22"/>
                <w:szCs w:val="24"/>
              </w:rPr>
              <w:t>12,0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Faxineira/Copeira</w:t>
            </w:r>
          </w:p>
        </w:tc>
        <w:tc>
          <w:tcPr>
            <w:tcW w:w="1257" w:type="dxa"/>
            <w:noWrap/>
            <w:vAlign w:val="center"/>
          </w:tcPr>
          <w:p w:rsidR="00C5731D" w:rsidRDefault="00C5731D">
            <w:pPr>
              <w:jc w:val="center"/>
              <w:rPr>
                <w:sz w:val="22"/>
                <w:szCs w:val="24"/>
              </w:rPr>
            </w:pPr>
            <w:r>
              <w:rPr>
                <w:sz w:val="22"/>
                <w:szCs w:val="24"/>
              </w:rPr>
              <w:t>A3</w:t>
            </w:r>
          </w:p>
        </w:tc>
        <w:tc>
          <w:tcPr>
            <w:tcW w:w="2337" w:type="dxa"/>
            <w:noWrap/>
            <w:vAlign w:val="center"/>
          </w:tcPr>
          <w:p w:rsidR="00C5731D" w:rsidRDefault="00C5731D">
            <w:pPr>
              <w:ind w:left="851" w:right="851"/>
              <w:jc w:val="right"/>
              <w:rPr>
                <w:sz w:val="22"/>
                <w:szCs w:val="24"/>
              </w:rPr>
            </w:pPr>
            <w:r>
              <w:rPr>
                <w:sz w:val="22"/>
                <w:szCs w:val="24"/>
              </w:rPr>
              <w:t>24,0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Encarregado de Obras e Rede</w:t>
            </w:r>
          </w:p>
        </w:tc>
        <w:tc>
          <w:tcPr>
            <w:tcW w:w="1257" w:type="dxa"/>
            <w:noWrap/>
            <w:vAlign w:val="center"/>
          </w:tcPr>
          <w:p w:rsidR="00C5731D" w:rsidRDefault="00C5731D">
            <w:pPr>
              <w:jc w:val="center"/>
              <w:rPr>
                <w:sz w:val="22"/>
                <w:szCs w:val="24"/>
              </w:rPr>
            </w:pPr>
            <w:r>
              <w:rPr>
                <w:sz w:val="22"/>
                <w:szCs w:val="24"/>
              </w:rPr>
              <w:t>T0</w:t>
            </w:r>
          </w:p>
        </w:tc>
        <w:tc>
          <w:tcPr>
            <w:tcW w:w="2337" w:type="dxa"/>
            <w:noWrap/>
            <w:vAlign w:val="center"/>
          </w:tcPr>
          <w:p w:rsidR="00C5731D" w:rsidRDefault="00C5731D">
            <w:pPr>
              <w:ind w:left="851" w:right="851"/>
              <w:jc w:val="right"/>
              <w:rPr>
                <w:sz w:val="22"/>
                <w:szCs w:val="24"/>
              </w:rPr>
            </w:pPr>
            <w:r>
              <w:rPr>
                <w:sz w:val="22"/>
                <w:szCs w:val="24"/>
              </w:rPr>
              <w:t>12,0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Técnico Mecânico</w:t>
            </w:r>
          </w:p>
        </w:tc>
        <w:tc>
          <w:tcPr>
            <w:tcW w:w="1257" w:type="dxa"/>
            <w:noWrap/>
            <w:vAlign w:val="center"/>
          </w:tcPr>
          <w:p w:rsidR="00C5731D" w:rsidRDefault="00C5731D">
            <w:pPr>
              <w:jc w:val="center"/>
              <w:rPr>
                <w:sz w:val="22"/>
                <w:szCs w:val="24"/>
              </w:rPr>
            </w:pPr>
            <w:r>
              <w:rPr>
                <w:sz w:val="22"/>
                <w:szCs w:val="24"/>
              </w:rPr>
              <w:t>T0</w:t>
            </w:r>
          </w:p>
        </w:tc>
        <w:tc>
          <w:tcPr>
            <w:tcW w:w="2337" w:type="dxa"/>
            <w:noWrap/>
            <w:vAlign w:val="center"/>
          </w:tcPr>
          <w:p w:rsidR="00C5731D" w:rsidRDefault="00C5731D">
            <w:pPr>
              <w:ind w:left="851" w:right="851"/>
              <w:jc w:val="right"/>
              <w:rPr>
                <w:sz w:val="22"/>
                <w:szCs w:val="24"/>
              </w:rPr>
            </w:pPr>
            <w:r>
              <w:rPr>
                <w:sz w:val="22"/>
                <w:szCs w:val="24"/>
              </w:rPr>
              <w:t>12,0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Técnico Elétrica</w:t>
            </w:r>
          </w:p>
        </w:tc>
        <w:tc>
          <w:tcPr>
            <w:tcW w:w="1257" w:type="dxa"/>
            <w:noWrap/>
            <w:vAlign w:val="center"/>
          </w:tcPr>
          <w:p w:rsidR="00C5731D" w:rsidRDefault="00C5731D">
            <w:pPr>
              <w:jc w:val="center"/>
              <w:rPr>
                <w:sz w:val="22"/>
                <w:szCs w:val="24"/>
              </w:rPr>
            </w:pPr>
            <w:r>
              <w:rPr>
                <w:sz w:val="22"/>
                <w:szCs w:val="24"/>
              </w:rPr>
              <w:t>T0</w:t>
            </w:r>
          </w:p>
        </w:tc>
        <w:tc>
          <w:tcPr>
            <w:tcW w:w="2337" w:type="dxa"/>
            <w:noWrap/>
            <w:vAlign w:val="center"/>
          </w:tcPr>
          <w:p w:rsidR="00C5731D" w:rsidRDefault="00C5731D">
            <w:pPr>
              <w:ind w:left="851" w:right="851"/>
              <w:jc w:val="right"/>
              <w:rPr>
                <w:sz w:val="22"/>
                <w:szCs w:val="24"/>
              </w:rPr>
            </w:pPr>
            <w:r>
              <w:rPr>
                <w:sz w:val="22"/>
                <w:szCs w:val="24"/>
              </w:rPr>
              <w:t>12,0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Mecânico</w:t>
            </w:r>
          </w:p>
        </w:tc>
        <w:tc>
          <w:tcPr>
            <w:tcW w:w="1257" w:type="dxa"/>
            <w:noWrap/>
            <w:vAlign w:val="center"/>
          </w:tcPr>
          <w:p w:rsidR="00C5731D" w:rsidRDefault="00C5731D">
            <w:pPr>
              <w:jc w:val="center"/>
              <w:rPr>
                <w:sz w:val="22"/>
                <w:szCs w:val="24"/>
              </w:rPr>
            </w:pPr>
            <w:r>
              <w:rPr>
                <w:sz w:val="22"/>
                <w:szCs w:val="24"/>
              </w:rPr>
              <w:t>T1</w:t>
            </w:r>
          </w:p>
        </w:tc>
        <w:tc>
          <w:tcPr>
            <w:tcW w:w="2337" w:type="dxa"/>
            <w:noWrap/>
            <w:vAlign w:val="center"/>
          </w:tcPr>
          <w:p w:rsidR="00C5731D" w:rsidRDefault="00C5731D">
            <w:pPr>
              <w:ind w:left="851" w:right="851"/>
              <w:jc w:val="right"/>
              <w:rPr>
                <w:sz w:val="22"/>
                <w:szCs w:val="24"/>
              </w:rPr>
            </w:pPr>
            <w:r>
              <w:rPr>
                <w:sz w:val="22"/>
                <w:szCs w:val="24"/>
              </w:rPr>
              <w:t>24,0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Eletricista</w:t>
            </w:r>
          </w:p>
        </w:tc>
        <w:tc>
          <w:tcPr>
            <w:tcW w:w="1257" w:type="dxa"/>
            <w:noWrap/>
            <w:vAlign w:val="center"/>
          </w:tcPr>
          <w:p w:rsidR="00C5731D" w:rsidRDefault="00C5731D">
            <w:pPr>
              <w:jc w:val="center"/>
              <w:rPr>
                <w:sz w:val="22"/>
                <w:szCs w:val="24"/>
              </w:rPr>
            </w:pPr>
            <w:r>
              <w:rPr>
                <w:sz w:val="22"/>
                <w:szCs w:val="24"/>
              </w:rPr>
              <w:t>T1</w:t>
            </w:r>
          </w:p>
        </w:tc>
        <w:tc>
          <w:tcPr>
            <w:tcW w:w="2337" w:type="dxa"/>
            <w:noWrap/>
            <w:vAlign w:val="center"/>
          </w:tcPr>
          <w:p w:rsidR="00C5731D" w:rsidRDefault="00C5731D">
            <w:pPr>
              <w:ind w:left="851" w:right="851"/>
              <w:jc w:val="right"/>
              <w:rPr>
                <w:sz w:val="22"/>
                <w:szCs w:val="24"/>
              </w:rPr>
            </w:pPr>
            <w:r>
              <w:rPr>
                <w:sz w:val="22"/>
                <w:szCs w:val="24"/>
              </w:rPr>
              <w:t>24,0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Operadores de Estações de Bombeamento (EB)</w:t>
            </w:r>
          </w:p>
        </w:tc>
        <w:tc>
          <w:tcPr>
            <w:tcW w:w="1257" w:type="dxa"/>
            <w:noWrap/>
            <w:vAlign w:val="center"/>
          </w:tcPr>
          <w:p w:rsidR="00C5731D" w:rsidRDefault="00C5731D">
            <w:pPr>
              <w:jc w:val="center"/>
              <w:rPr>
                <w:sz w:val="22"/>
                <w:szCs w:val="24"/>
              </w:rPr>
            </w:pPr>
            <w:r>
              <w:rPr>
                <w:sz w:val="22"/>
                <w:szCs w:val="24"/>
              </w:rPr>
              <w:t>T2</w:t>
            </w:r>
          </w:p>
        </w:tc>
        <w:tc>
          <w:tcPr>
            <w:tcW w:w="2337" w:type="dxa"/>
            <w:noWrap/>
            <w:vAlign w:val="center"/>
          </w:tcPr>
          <w:p w:rsidR="00C5731D" w:rsidRDefault="00C5731D">
            <w:pPr>
              <w:ind w:left="851" w:right="851"/>
              <w:jc w:val="right"/>
              <w:rPr>
                <w:sz w:val="22"/>
                <w:szCs w:val="24"/>
              </w:rPr>
            </w:pPr>
            <w:r>
              <w:rPr>
                <w:sz w:val="22"/>
                <w:szCs w:val="24"/>
              </w:rPr>
              <w:t>288,0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Operadores de Estações de Bombeamento (EP)</w:t>
            </w:r>
          </w:p>
        </w:tc>
        <w:tc>
          <w:tcPr>
            <w:tcW w:w="1257" w:type="dxa"/>
            <w:noWrap/>
            <w:vAlign w:val="center"/>
          </w:tcPr>
          <w:p w:rsidR="00C5731D" w:rsidRDefault="00C5731D">
            <w:pPr>
              <w:jc w:val="center"/>
              <w:rPr>
                <w:sz w:val="22"/>
                <w:szCs w:val="24"/>
              </w:rPr>
            </w:pPr>
            <w:r>
              <w:rPr>
                <w:sz w:val="22"/>
                <w:szCs w:val="24"/>
              </w:rPr>
              <w:t>T2</w:t>
            </w:r>
          </w:p>
        </w:tc>
        <w:tc>
          <w:tcPr>
            <w:tcW w:w="2337" w:type="dxa"/>
            <w:noWrap/>
            <w:vAlign w:val="center"/>
          </w:tcPr>
          <w:p w:rsidR="00C5731D" w:rsidRDefault="00C5731D">
            <w:pPr>
              <w:ind w:left="851" w:right="851"/>
              <w:jc w:val="right"/>
              <w:rPr>
                <w:sz w:val="22"/>
                <w:szCs w:val="24"/>
              </w:rPr>
            </w:pPr>
            <w:r>
              <w:rPr>
                <w:sz w:val="22"/>
                <w:szCs w:val="24"/>
              </w:rPr>
              <w:t>192,0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Inspetor de Irrigação</w:t>
            </w:r>
          </w:p>
        </w:tc>
        <w:tc>
          <w:tcPr>
            <w:tcW w:w="1257" w:type="dxa"/>
            <w:noWrap/>
            <w:vAlign w:val="center"/>
          </w:tcPr>
          <w:p w:rsidR="00C5731D" w:rsidRDefault="00C5731D">
            <w:pPr>
              <w:jc w:val="center"/>
              <w:rPr>
                <w:sz w:val="22"/>
                <w:szCs w:val="24"/>
              </w:rPr>
            </w:pPr>
            <w:r>
              <w:rPr>
                <w:sz w:val="22"/>
                <w:szCs w:val="24"/>
              </w:rPr>
              <w:t>T1</w:t>
            </w:r>
          </w:p>
        </w:tc>
        <w:tc>
          <w:tcPr>
            <w:tcW w:w="2337" w:type="dxa"/>
            <w:noWrap/>
            <w:vAlign w:val="center"/>
          </w:tcPr>
          <w:p w:rsidR="00C5731D" w:rsidRDefault="00C5731D">
            <w:pPr>
              <w:ind w:left="851" w:right="851"/>
              <w:jc w:val="right"/>
              <w:rPr>
                <w:sz w:val="22"/>
                <w:szCs w:val="24"/>
              </w:rPr>
            </w:pPr>
            <w:r>
              <w:rPr>
                <w:sz w:val="22"/>
                <w:szCs w:val="24"/>
              </w:rPr>
              <w:t>96,0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Pedreiro</w:t>
            </w:r>
          </w:p>
        </w:tc>
        <w:tc>
          <w:tcPr>
            <w:tcW w:w="1257" w:type="dxa"/>
            <w:noWrap/>
            <w:vAlign w:val="center"/>
          </w:tcPr>
          <w:p w:rsidR="00C5731D" w:rsidRDefault="00C5731D">
            <w:pPr>
              <w:jc w:val="center"/>
              <w:rPr>
                <w:sz w:val="22"/>
                <w:szCs w:val="24"/>
              </w:rPr>
            </w:pPr>
            <w:r>
              <w:rPr>
                <w:sz w:val="22"/>
                <w:szCs w:val="24"/>
              </w:rPr>
              <w:t>T1</w:t>
            </w:r>
          </w:p>
        </w:tc>
        <w:tc>
          <w:tcPr>
            <w:tcW w:w="2337" w:type="dxa"/>
            <w:noWrap/>
            <w:vAlign w:val="center"/>
          </w:tcPr>
          <w:p w:rsidR="00C5731D" w:rsidRDefault="00C5731D">
            <w:pPr>
              <w:ind w:left="851" w:right="851"/>
              <w:jc w:val="right"/>
              <w:rPr>
                <w:sz w:val="22"/>
                <w:szCs w:val="24"/>
              </w:rPr>
            </w:pPr>
            <w:r>
              <w:rPr>
                <w:sz w:val="22"/>
                <w:szCs w:val="24"/>
              </w:rPr>
              <w:t>12,0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lastRenderedPageBreak/>
              <w:t>Encanador</w:t>
            </w:r>
          </w:p>
        </w:tc>
        <w:tc>
          <w:tcPr>
            <w:tcW w:w="1257" w:type="dxa"/>
            <w:noWrap/>
            <w:vAlign w:val="center"/>
          </w:tcPr>
          <w:p w:rsidR="00C5731D" w:rsidRDefault="00C5731D">
            <w:pPr>
              <w:jc w:val="center"/>
              <w:rPr>
                <w:sz w:val="22"/>
                <w:szCs w:val="24"/>
              </w:rPr>
            </w:pPr>
            <w:r>
              <w:rPr>
                <w:sz w:val="22"/>
                <w:szCs w:val="24"/>
              </w:rPr>
              <w:t>T1</w:t>
            </w:r>
          </w:p>
        </w:tc>
        <w:tc>
          <w:tcPr>
            <w:tcW w:w="2337" w:type="dxa"/>
            <w:noWrap/>
            <w:vAlign w:val="center"/>
          </w:tcPr>
          <w:p w:rsidR="00C5731D" w:rsidRDefault="00C5731D">
            <w:pPr>
              <w:ind w:left="851" w:right="851"/>
              <w:jc w:val="right"/>
              <w:rPr>
                <w:sz w:val="22"/>
                <w:szCs w:val="24"/>
              </w:rPr>
            </w:pPr>
            <w:r>
              <w:rPr>
                <w:sz w:val="22"/>
                <w:szCs w:val="24"/>
              </w:rPr>
              <w:t>24,0</w:t>
            </w:r>
          </w:p>
        </w:tc>
      </w:tr>
      <w:tr w:rsidR="00C5731D" w:rsidTr="00776AF2">
        <w:trPr>
          <w:trHeight w:val="242"/>
          <w:jc w:val="center"/>
        </w:trPr>
        <w:tc>
          <w:tcPr>
            <w:tcW w:w="5612" w:type="dxa"/>
            <w:noWrap/>
            <w:vAlign w:val="center"/>
          </w:tcPr>
          <w:p w:rsidR="00C5731D" w:rsidRDefault="00C5731D">
            <w:pPr>
              <w:tabs>
                <w:tab w:val="left" w:pos="264"/>
              </w:tabs>
              <w:ind w:left="264"/>
              <w:rPr>
                <w:sz w:val="22"/>
                <w:szCs w:val="24"/>
              </w:rPr>
            </w:pPr>
            <w:r>
              <w:rPr>
                <w:sz w:val="22"/>
                <w:szCs w:val="24"/>
              </w:rPr>
              <w:t>Auxiliar de Serviços Gerais</w:t>
            </w:r>
          </w:p>
        </w:tc>
        <w:tc>
          <w:tcPr>
            <w:tcW w:w="1257" w:type="dxa"/>
            <w:noWrap/>
            <w:vAlign w:val="center"/>
          </w:tcPr>
          <w:p w:rsidR="00C5731D" w:rsidRDefault="00C5731D">
            <w:pPr>
              <w:jc w:val="center"/>
              <w:rPr>
                <w:sz w:val="22"/>
                <w:szCs w:val="24"/>
              </w:rPr>
            </w:pPr>
            <w:r>
              <w:rPr>
                <w:sz w:val="22"/>
                <w:szCs w:val="24"/>
              </w:rPr>
              <w:t>A3</w:t>
            </w:r>
          </w:p>
        </w:tc>
        <w:tc>
          <w:tcPr>
            <w:tcW w:w="2337" w:type="dxa"/>
            <w:noWrap/>
            <w:vAlign w:val="center"/>
          </w:tcPr>
          <w:p w:rsidR="00C5731D" w:rsidRDefault="00C5731D">
            <w:pPr>
              <w:ind w:left="851" w:right="851"/>
              <w:jc w:val="right"/>
              <w:rPr>
                <w:sz w:val="22"/>
                <w:szCs w:val="24"/>
              </w:rPr>
            </w:pPr>
            <w:r>
              <w:rPr>
                <w:sz w:val="22"/>
                <w:szCs w:val="24"/>
              </w:rPr>
              <w:t>72,0</w:t>
            </w:r>
          </w:p>
        </w:tc>
      </w:tr>
      <w:tr w:rsidR="00C5731D" w:rsidTr="00776AF2">
        <w:trPr>
          <w:trHeight w:val="242"/>
          <w:jc w:val="center"/>
        </w:trPr>
        <w:tc>
          <w:tcPr>
            <w:tcW w:w="5612" w:type="dxa"/>
            <w:noWrap/>
            <w:vAlign w:val="center"/>
          </w:tcPr>
          <w:p w:rsidR="00C5731D" w:rsidRDefault="00D83A67" w:rsidP="00D83A67">
            <w:pPr>
              <w:tabs>
                <w:tab w:val="left" w:pos="264"/>
              </w:tabs>
              <w:ind w:left="264"/>
              <w:jc w:val="center"/>
              <w:rPr>
                <w:b/>
                <w:sz w:val="22"/>
                <w:szCs w:val="24"/>
              </w:rPr>
            </w:pPr>
            <w:r>
              <w:rPr>
                <w:sz w:val="22"/>
              </w:rPr>
              <w:t>Serviços Técnicos Especializados</w:t>
            </w:r>
          </w:p>
        </w:tc>
        <w:tc>
          <w:tcPr>
            <w:tcW w:w="1257" w:type="dxa"/>
            <w:noWrap/>
            <w:vAlign w:val="center"/>
          </w:tcPr>
          <w:p w:rsidR="00C5731D" w:rsidRDefault="00C5731D">
            <w:pPr>
              <w:jc w:val="center"/>
              <w:rPr>
                <w:sz w:val="22"/>
                <w:szCs w:val="24"/>
              </w:rPr>
            </w:pPr>
          </w:p>
        </w:tc>
        <w:tc>
          <w:tcPr>
            <w:tcW w:w="2337" w:type="dxa"/>
            <w:noWrap/>
            <w:vAlign w:val="center"/>
          </w:tcPr>
          <w:p w:rsidR="00C5731D" w:rsidRDefault="00C5731D">
            <w:pPr>
              <w:ind w:left="851" w:right="851"/>
              <w:jc w:val="right"/>
              <w:rPr>
                <w:sz w:val="22"/>
                <w:szCs w:val="24"/>
              </w:rPr>
            </w:pPr>
          </w:p>
        </w:tc>
      </w:tr>
      <w:tr w:rsidR="00C5731D" w:rsidTr="00776AF2">
        <w:trPr>
          <w:trHeight w:val="242"/>
          <w:jc w:val="center"/>
        </w:trPr>
        <w:tc>
          <w:tcPr>
            <w:tcW w:w="5612" w:type="dxa"/>
            <w:noWrap/>
            <w:vAlign w:val="center"/>
          </w:tcPr>
          <w:p w:rsidR="00C5731D" w:rsidRDefault="00C5731D" w:rsidP="00D83A67">
            <w:pPr>
              <w:rPr>
                <w:sz w:val="22"/>
                <w:szCs w:val="24"/>
              </w:rPr>
            </w:pPr>
            <w:r>
              <w:rPr>
                <w:sz w:val="22"/>
                <w:szCs w:val="24"/>
              </w:rPr>
              <w:t xml:space="preserve">     Pessoal Autônomo</w:t>
            </w:r>
          </w:p>
        </w:tc>
        <w:tc>
          <w:tcPr>
            <w:tcW w:w="1257" w:type="dxa"/>
            <w:noWrap/>
            <w:vAlign w:val="center"/>
          </w:tcPr>
          <w:p w:rsidR="00C5731D" w:rsidRDefault="00C5731D">
            <w:pPr>
              <w:jc w:val="center"/>
              <w:rPr>
                <w:b/>
                <w:sz w:val="22"/>
                <w:szCs w:val="24"/>
              </w:rPr>
            </w:pPr>
            <w:r>
              <w:rPr>
                <w:b/>
                <w:sz w:val="22"/>
                <w:szCs w:val="24"/>
              </w:rPr>
              <w:t>C</w:t>
            </w:r>
          </w:p>
        </w:tc>
        <w:tc>
          <w:tcPr>
            <w:tcW w:w="2337" w:type="dxa"/>
            <w:noWrap/>
            <w:vAlign w:val="center"/>
          </w:tcPr>
          <w:p w:rsidR="00C5731D" w:rsidRDefault="00C5731D" w:rsidP="00776AF2">
            <w:pPr>
              <w:ind w:right="851"/>
              <w:jc w:val="center"/>
              <w:rPr>
                <w:b/>
                <w:sz w:val="22"/>
                <w:szCs w:val="24"/>
              </w:rPr>
            </w:pPr>
            <w:r>
              <w:rPr>
                <w:b/>
                <w:sz w:val="22"/>
                <w:szCs w:val="24"/>
              </w:rPr>
              <w:t>Ve</w:t>
            </w:r>
            <w:r w:rsidR="00725E50">
              <w:rPr>
                <w:b/>
                <w:sz w:val="22"/>
                <w:szCs w:val="24"/>
              </w:rPr>
              <w:t>r</w:t>
            </w:r>
            <w:r>
              <w:rPr>
                <w:b/>
                <w:sz w:val="22"/>
                <w:szCs w:val="24"/>
              </w:rPr>
              <w:t xml:space="preserve"> item 10.2</w:t>
            </w:r>
          </w:p>
        </w:tc>
      </w:tr>
    </w:tbl>
    <w:p w:rsidR="001A26ED" w:rsidRDefault="001A26ED">
      <w:pPr>
        <w:pStyle w:val="Default"/>
        <w:ind w:firstLine="360"/>
        <w:rPr>
          <w:rFonts w:ascii="Times New Roman" w:hAnsi="Times New Roman"/>
          <w:color w:val="auto"/>
          <w:sz w:val="22"/>
          <w:szCs w:val="22"/>
        </w:rPr>
      </w:pPr>
    </w:p>
    <w:p w:rsidR="00C5731D" w:rsidRDefault="00C5731D">
      <w:pPr>
        <w:pStyle w:val="Ttulo2"/>
        <w:spacing w:before="240"/>
        <w:ind w:left="567"/>
        <w:jc w:val="both"/>
        <w:rPr>
          <w:rFonts w:ascii="Times New Roman" w:hAnsi="Times New Roman"/>
          <w:b w:val="0"/>
          <w:sz w:val="22"/>
          <w:szCs w:val="22"/>
        </w:rPr>
      </w:pPr>
      <w:r>
        <w:rPr>
          <w:rFonts w:ascii="Times New Roman" w:hAnsi="Times New Roman"/>
          <w:b w:val="0"/>
          <w:sz w:val="22"/>
          <w:szCs w:val="22"/>
        </w:rPr>
        <w:t xml:space="preserve">10.2. </w:t>
      </w:r>
      <w:r w:rsidR="00BF68CB">
        <w:rPr>
          <w:rFonts w:ascii="Times New Roman" w:hAnsi="Times New Roman"/>
          <w:b w:val="0"/>
          <w:sz w:val="22"/>
          <w:szCs w:val="22"/>
        </w:rPr>
        <w:t>SERVIÇOS TÉNICOS ESPECIALIZADOS</w:t>
      </w:r>
    </w:p>
    <w:p w:rsidR="00C5731D" w:rsidRPr="00BE537A" w:rsidRDefault="00C5731D">
      <w:pPr>
        <w:pStyle w:val="Ttulo2"/>
        <w:keepNext w:val="0"/>
        <w:numPr>
          <w:ilvl w:val="2"/>
          <w:numId w:val="26"/>
        </w:numPr>
        <w:spacing w:before="240"/>
        <w:ind w:left="1701"/>
        <w:jc w:val="both"/>
        <w:rPr>
          <w:rFonts w:ascii="Times New Roman" w:hAnsi="Times New Roman"/>
          <w:b w:val="0"/>
          <w:sz w:val="22"/>
          <w:szCs w:val="22"/>
        </w:rPr>
      </w:pPr>
      <w:r>
        <w:rPr>
          <w:rFonts w:ascii="Times New Roman" w:hAnsi="Times New Roman"/>
          <w:b w:val="0"/>
          <w:sz w:val="22"/>
          <w:szCs w:val="22"/>
        </w:rPr>
        <w:t xml:space="preserve">A LICITANTE deverá prever no PFS, </w:t>
      </w:r>
      <w:r w:rsidRPr="00BE537A">
        <w:rPr>
          <w:rFonts w:ascii="Times New Roman" w:hAnsi="Times New Roman"/>
          <w:b w:val="0"/>
          <w:sz w:val="22"/>
          <w:szCs w:val="22"/>
        </w:rPr>
        <w:t xml:space="preserve">valor fixo de </w:t>
      </w:r>
      <w:r w:rsidRPr="00C5257A">
        <w:rPr>
          <w:rFonts w:ascii="Times New Roman" w:hAnsi="Times New Roman"/>
          <w:sz w:val="22"/>
          <w:szCs w:val="22"/>
        </w:rPr>
        <w:t xml:space="preserve">R$ </w:t>
      </w:r>
      <w:r w:rsidR="00BE537A" w:rsidRPr="00C5257A">
        <w:rPr>
          <w:rFonts w:ascii="Times New Roman" w:hAnsi="Times New Roman"/>
          <w:sz w:val="22"/>
          <w:szCs w:val="22"/>
        </w:rPr>
        <w:t>207.271,68 (Duzentos e sete mil, duzentos e setenta e hum reais e sessenta e oito centavos)</w:t>
      </w:r>
      <w:r w:rsidR="00BE537A">
        <w:rPr>
          <w:rFonts w:ascii="Times New Roman" w:hAnsi="Times New Roman"/>
          <w:b w:val="0"/>
          <w:sz w:val="22"/>
          <w:szCs w:val="22"/>
        </w:rPr>
        <w:t xml:space="preserve"> </w:t>
      </w:r>
      <w:r w:rsidRPr="00BE537A">
        <w:rPr>
          <w:rFonts w:ascii="Times New Roman" w:hAnsi="Times New Roman"/>
          <w:b w:val="0"/>
          <w:sz w:val="22"/>
          <w:szCs w:val="22"/>
        </w:rPr>
        <w:t xml:space="preserve">para serem utilizados em </w:t>
      </w:r>
      <w:r w:rsidR="00C5245C">
        <w:rPr>
          <w:rFonts w:ascii="Times New Roman" w:hAnsi="Times New Roman"/>
          <w:b w:val="0"/>
          <w:sz w:val="22"/>
          <w:szCs w:val="22"/>
        </w:rPr>
        <w:t>Serviços Técnicos Especializados</w:t>
      </w:r>
      <w:r w:rsidRPr="00BE537A">
        <w:rPr>
          <w:rFonts w:ascii="Times New Roman" w:hAnsi="Times New Roman"/>
          <w:b w:val="0"/>
          <w:sz w:val="22"/>
          <w:szCs w:val="22"/>
        </w:rPr>
        <w:t>.</w:t>
      </w:r>
    </w:p>
    <w:p w:rsidR="00C5731D" w:rsidRDefault="00C5731D">
      <w:pPr>
        <w:pStyle w:val="Ttulo2"/>
        <w:keepNext w:val="0"/>
        <w:numPr>
          <w:ilvl w:val="2"/>
          <w:numId w:val="26"/>
        </w:numPr>
        <w:spacing w:before="240"/>
        <w:ind w:left="1701"/>
        <w:jc w:val="both"/>
        <w:rPr>
          <w:rFonts w:ascii="Times New Roman" w:hAnsi="Times New Roman"/>
          <w:b w:val="0"/>
          <w:sz w:val="22"/>
          <w:szCs w:val="22"/>
        </w:rPr>
      </w:pPr>
      <w:r>
        <w:rPr>
          <w:rFonts w:ascii="Times New Roman" w:hAnsi="Times New Roman"/>
          <w:b w:val="0"/>
          <w:sz w:val="22"/>
          <w:szCs w:val="22"/>
        </w:rPr>
        <w:t xml:space="preserve">As despesas relativas à mão-de-obra de </w:t>
      </w:r>
      <w:r w:rsidR="005258EB">
        <w:rPr>
          <w:rFonts w:ascii="Times New Roman" w:hAnsi="Times New Roman"/>
          <w:b w:val="0"/>
          <w:sz w:val="22"/>
          <w:szCs w:val="22"/>
        </w:rPr>
        <w:t>serviços técnicos especializados</w:t>
      </w:r>
      <w:r>
        <w:rPr>
          <w:rFonts w:ascii="Times New Roman" w:hAnsi="Times New Roman"/>
          <w:b w:val="0"/>
          <w:sz w:val="22"/>
          <w:szCs w:val="22"/>
        </w:rPr>
        <w:t xml:space="preserve"> deverão constar do Quadro PFS.</w:t>
      </w:r>
    </w:p>
    <w:p w:rsidR="00C5731D" w:rsidRPr="00C96C63" w:rsidRDefault="00C5731D" w:rsidP="00BF0A74">
      <w:pPr>
        <w:pStyle w:val="Ttulo2"/>
        <w:keepNext w:val="0"/>
        <w:numPr>
          <w:ilvl w:val="2"/>
          <w:numId w:val="26"/>
        </w:numPr>
        <w:spacing w:before="240"/>
        <w:ind w:left="1701"/>
        <w:jc w:val="both"/>
        <w:rPr>
          <w:rFonts w:ascii="Times New Roman" w:hAnsi="Times New Roman"/>
          <w:b w:val="0"/>
          <w:sz w:val="22"/>
          <w:szCs w:val="22"/>
        </w:rPr>
      </w:pPr>
      <w:r>
        <w:rPr>
          <w:rFonts w:ascii="Times New Roman" w:hAnsi="Times New Roman"/>
          <w:b w:val="0"/>
          <w:sz w:val="22"/>
          <w:szCs w:val="22"/>
        </w:rPr>
        <w:t xml:space="preserve">As contratações dos serviços </w:t>
      </w:r>
      <w:r w:rsidR="005258EB">
        <w:rPr>
          <w:rFonts w:ascii="Times New Roman" w:hAnsi="Times New Roman"/>
          <w:b w:val="0"/>
          <w:sz w:val="22"/>
          <w:szCs w:val="22"/>
        </w:rPr>
        <w:t>técnicos especializados</w:t>
      </w:r>
      <w:r>
        <w:rPr>
          <w:rFonts w:ascii="Times New Roman" w:hAnsi="Times New Roman"/>
          <w:b w:val="0"/>
          <w:sz w:val="22"/>
          <w:szCs w:val="22"/>
        </w:rPr>
        <w:t xml:space="preserve"> deverão ser previamente </w:t>
      </w:r>
      <w:r w:rsidR="00C96C63" w:rsidRPr="00C96C63">
        <w:rPr>
          <w:rFonts w:ascii="Times New Roman" w:hAnsi="Times New Roman"/>
          <w:b w:val="0"/>
          <w:sz w:val="22"/>
        </w:rPr>
        <w:t>autorizadas</w:t>
      </w:r>
      <w:r w:rsidR="00C96C63">
        <w:rPr>
          <w:rFonts w:ascii="Times New Roman" w:hAnsi="Times New Roman"/>
          <w:b w:val="0"/>
          <w:sz w:val="22"/>
          <w:szCs w:val="22"/>
        </w:rPr>
        <w:t xml:space="preserve"> </w:t>
      </w:r>
      <w:r>
        <w:rPr>
          <w:rFonts w:ascii="Times New Roman" w:hAnsi="Times New Roman"/>
          <w:b w:val="0"/>
          <w:sz w:val="22"/>
          <w:szCs w:val="22"/>
        </w:rPr>
        <w:t>pela</w:t>
      </w:r>
      <w:r w:rsidR="00BF0A74">
        <w:rPr>
          <w:rFonts w:ascii="Times New Roman" w:hAnsi="Times New Roman"/>
          <w:b w:val="0"/>
          <w:sz w:val="22"/>
          <w:szCs w:val="22"/>
        </w:rPr>
        <w:t xml:space="preserve"> </w:t>
      </w:r>
      <w:r>
        <w:rPr>
          <w:rFonts w:ascii="Times New Roman" w:hAnsi="Times New Roman"/>
          <w:b w:val="0"/>
          <w:sz w:val="22"/>
          <w:szCs w:val="22"/>
        </w:rPr>
        <w:t>fiscalização do contrato</w:t>
      </w:r>
      <w:r w:rsidR="005258EB">
        <w:rPr>
          <w:rFonts w:ascii="Times New Roman" w:hAnsi="Times New Roman"/>
          <w:b w:val="0"/>
          <w:sz w:val="22"/>
          <w:szCs w:val="22"/>
        </w:rPr>
        <w:t xml:space="preserve"> e </w:t>
      </w:r>
      <w:r w:rsidR="00C96C63">
        <w:rPr>
          <w:rFonts w:ascii="Times New Roman" w:hAnsi="Times New Roman"/>
          <w:b w:val="0"/>
          <w:sz w:val="22"/>
          <w:szCs w:val="22"/>
        </w:rPr>
        <w:t>aprovadas</w:t>
      </w:r>
      <w:r w:rsidR="00C96C63">
        <w:rPr>
          <w:rFonts w:ascii="Times New Roman" w:hAnsi="Times New Roman"/>
          <w:sz w:val="22"/>
        </w:rPr>
        <w:t xml:space="preserve"> </w:t>
      </w:r>
      <w:r w:rsidR="00C96C63" w:rsidRPr="00C96C63">
        <w:rPr>
          <w:rFonts w:ascii="Times New Roman" w:hAnsi="Times New Roman"/>
          <w:b w:val="0"/>
          <w:sz w:val="22"/>
        </w:rPr>
        <w:t>pelo Diretor da Área de Gestão dos Empreendimentos de Irrigação</w:t>
      </w:r>
      <w:r w:rsidRPr="00C96C63">
        <w:rPr>
          <w:rFonts w:ascii="Times New Roman" w:hAnsi="Times New Roman"/>
          <w:b w:val="0"/>
          <w:sz w:val="22"/>
          <w:szCs w:val="22"/>
        </w:rPr>
        <w:t>.</w:t>
      </w:r>
    </w:p>
    <w:p w:rsidR="00C5731D" w:rsidRDefault="00C5731D" w:rsidP="00897BD6">
      <w:pPr>
        <w:pStyle w:val="Ttulo2"/>
        <w:keepNext w:val="0"/>
        <w:numPr>
          <w:ilvl w:val="2"/>
          <w:numId w:val="26"/>
        </w:numPr>
        <w:spacing w:before="240"/>
        <w:ind w:left="1701"/>
        <w:jc w:val="both"/>
        <w:rPr>
          <w:rFonts w:ascii="Times New Roman" w:hAnsi="Times New Roman"/>
          <w:b w:val="0"/>
          <w:sz w:val="22"/>
          <w:szCs w:val="22"/>
        </w:rPr>
      </w:pPr>
      <w:r>
        <w:rPr>
          <w:rFonts w:ascii="Times New Roman" w:hAnsi="Times New Roman"/>
          <w:b w:val="0"/>
          <w:sz w:val="22"/>
          <w:szCs w:val="22"/>
        </w:rPr>
        <w:t xml:space="preserve">Cada LICITANTE deverá considerar os custos com deslocamento e diárias dos </w:t>
      </w:r>
      <w:r w:rsidR="00C5245C">
        <w:rPr>
          <w:rFonts w:ascii="Times New Roman" w:hAnsi="Times New Roman"/>
          <w:b w:val="0"/>
          <w:sz w:val="22"/>
          <w:szCs w:val="22"/>
        </w:rPr>
        <w:t>técnicos especializados</w:t>
      </w:r>
      <w:r>
        <w:rPr>
          <w:rFonts w:ascii="Times New Roman" w:hAnsi="Times New Roman"/>
          <w:b w:val="0"/>
          <w:sz w:val="22"/>
          <w:szCs w:val="22"/>
        </w:rPr>
        <w:t xml:space="preserve"> e profissionais da equipe que deverão ser relacionados no Quadro PFS-II (Despesas com Viagens).</w:t>
      </w:r>
    </w:p>
    <w:p w:rsidR="00C5731D" w:rsidRDefault="00C5731D">
      <w:pPr>
        <w:rPr>
          <w:sz w:val="22"/>
        </w:rPr>
      </w:pPr>
    </w:p>
    <w:p w:rsidR="00396504" w:rsidRDefault="00396504">
      <w:pPr>
        <w:rPr>
          <w:sz w:val="22"/>
        </w:rPr>
      </w:pPr>
    </w:p>
    <w:p w:rsidR="00C5731D" w:rsidRPr="00396504" w:rsidRDefault="00C5731D">
      <w:pPr>
        <w:ind w:left="851"/>
        <w:rPr>
          <w:sz w:val="22"/>
        </w:rPr>
      </w:pPr>
      <w:r w:rsidRPr="00396504">
        <w:rPr>
          <w:sz w:val="22"/>
        </w:rPr>
        <w:t>10.3. GERENTE EXECUTIVO</w:t>
      </w:r>
    </w:p>
    <w:p w:rsidR="00C5731D" w:rsidRPr="00396504" w:rsidRDefault="00C5731D">
      <w:pPr>
        <w:ind w:left="1331"/>
        <w:rPr>
          <w:sz w:val="22"/>
        </w:rPr>
      </w:pPr>
    </w:p>
    <w:p w:rsidR="00C5731D" w:rsidRDefault="00C5731D" w:rsidP="0027194D">
      <w:pPr>
        <w:ind w:left="1331"/>
        <w:jc w:val="both"/>
        <w:rPr>
          <w:color w:val="FF0000"/>
          <w:sz w:val="22"/>
          <w:szCs w:val="22"/>
        </w:rPr>
      </w:pPr>
      <w:r w:rsidRPr="0027194D">
        <w:rPr>
          <w:sz w:val="22"/>
          <w:szCs w:val="22"/>
        </w:rPr>
        <w:t xml:space="preserve">A LICITANTE deverá </w:t>
      </w:r>
      <w:r w:rsidR="0027194D" w:rsidRPr="0027194D">
        <w:rPr>
          <w:sz w:val="22"/>
          <w:szCs w:val="22"/>
        </w:rPr>
        <w:t>apresentar</w:t>
      </w:r>
      <w:r w:rsidRPr="0027194D">
        <w:rPr>
          <w:sz w:val="22"/>
          <w:szCs w:val="22"/>
        </w:rPr>
        <w:t xml:space="preserve"> um gerente executivo</w:t>
      </w:r>
      <w:r w:rsidR="0027194D">
        <w:rPr>
          <w:sz w:val="22"/>
          <w:szCs w:val="22"/>
        </w:rPr>
        <w:t>, conforme exigências de qualificação técnica inseridas neste edital,</w:t>
      </w:r>
      <w:r w:rsidRPr="0027194D">
        <w:rPr>
          <w:sz w:val="22"/>
          <w:szCs w:val="22"/>
        </w:rPr>
        <w:t xml:space="preserve"> que terá a responsabilidade de coordenar os serviços a serem executados e, também, de responder administrativamente e tecnicamente, perante a CONTRATADA, pelo contrato.</w:t>
      </w:r>
    </w:p>
    <w:p w:rsidR="00396504" w:rsidRDefault="00396504">
      <w:pPr>
        <w:ind w:left="1331"/>
        <w:rPr>
          <w:color w:val="FF0000"/>
          <w:sz w:val="22"/>
          <w:szCs w:val="22"/>
        </w:rPr>
      </w:pPr>
    </w:p>
    <w:p w:rsidR="00396504" w:rsidRDefault="00396504">
      <w:pPr>
        <w:ind w:left="1331"/>
        <w:rPr>
          <w:color w:val="FF0000"/>
          <w:sz w:val="22"/>
          <w:szCs w:val="22"/>
        </w:rPr>
      </w:pPr>
    </w:p>
    <w:p w:rsidR="00C5731D" w:rsidRDefault="00C5731D">
      <w:pPr>
        <w:ind w:left="851"/>
        <w:rPr>
          <w:sz w:val="22"/>
          <w:szCs w:val="22"/>
        </w:rPr>
      </w:pPr>
      <w:r>
        <w:rPr>
          <w:sz w:val="22"/>
          <w:szCs w:val="22"/>
        </w:rPr>
        <w:t>10.4. EQUIPE DE CAMPO</w:t>
      </w:r>
    </w:p>
    <w:p w:rsidR="00C5731D" w:rsidRDefault="00C5731D">
      <w:pPr>
        <w:ind w:left="851"/>
        <w:rPr>
          <w:sz w:val="22"/>
          <w:szCs w:val="22"/>
        </w:rPr>
      </w:pPr>
    </w:p>
    <w:p w:rsidR="00C5731D" w:rsidRPr="00945E51" w:rsidRDefault="008A68DE">
      <w:pPr>
        <w:ind w:left="1260" w:hanging="1260"/>
        <w:jc w:val="both"/>
        <w:rPr>
          <w:color w:val="FF0000"/>
          <w:sz w:val="22"/>
          <w:szCs w:val="22"/>
          <w:lang w:val="pt-PT" w:eastAsia="pt-PT"/>
        </w:rPr>
      </w:pPr>
      <w:r>
        <w:rPr>
          <w:sz w:val="22"/>
          <w:szCs w:val="22"/>
        </w:rPr>
        <w:t xml:space="preserve">                       </w:t>
      </w:r>
      <w:r w:rsidR="00C5731D">
        <w:rPr>
          <w:sz w:val="22"/>
          <w:szCs w:val="22"/>
        </w:rPr>
        <w:t xml:space="preserve">A LICITANTE deverá apresentar o currículo dos técnicos da </w:t>
      </w:r>
      <w:r w:rsidR="00396504">
        <w:rPr>
          <w:sz w:val="22"/>
          <w:szCs w:val="22"/>
        </w:rPr>
        <w:t>E</w:t>
      </w:r>
      <w:r w:rsidR="00C5731D">
        <w:rPr>
          <w:sz w:val="22"/>
          <w:szCs w:val="22"/>
        </w:rPr>
        <w:t>quipe de Campo (</w:t>
      </w:r>
      <w:r w:rsidR="00201782">
        <w:rPr>
          <w:sz w:val="22"/>
          <w:szCs w:val="24"/>
        </w:rPr>
        <w:t>Gerente</w:t>
      </w:r>
      <w:r w:rsidR="00396504">
        <w:rPr>
          <w:sz w:val="22"/>
          <w:szCs w:val="24"/>
        </w:rPr>
        <w:t xml:space="preserve"> de O&amp;M, </w:t>
      </w:r>
      <w:r w:rsidR="00C5731D">
        <w:rPr>
          <w:color w:val="000000"/>
          <w:sz w:val="22"/>
          <w:szCs w:val="22"/>
          <w:lang w:eastAsia="pt-PT"/>
        </w:rPr>
        <w:t>Técnico</w:t>
      </w:r>
      <w:r w:rsidR="00201782">
        <w:rPr>
          <w:color w:val="000000"/>
          <w:sz w:val="22"/>
          <w:szCs w:val="22"/>
          <w:lang w:eastAsia="pt-PT"/>
        </w:rPr>
        <w:t xml:space="preserve"> Administrativo com especialização em</w:t>
      </w:r>
      <w:r w:rsidR="00326820">
        <w:rPr>
          <w:color w:val="000000"/>
          <w:sz w:val="22"/>
          <w:szCs w:val="22"/>
          <w:lang w:eastAsia="pt-PT"/>
        </w:rPr>
        <w:t xml:space="preserve"> Segurança do Trabalho, </w:t>
      </w:r>
      <w:r w:rsidR="00C5731D">
        <w:rPr>
          <w:color w:val="000000"/>
          <w:sz w:val="22"/>
          <w:szCs w:val="22"/>
          <w:lang w:eastAsia="pt-PT"/>
        </w:rPr>
        <w:t xml:space="preserve">Técnico Mecânico e Técnico Elétrica), até 10 dias após assinatura do Contrato. </w:t>
      </w:r>
      <w:r w:rsidR="00C5731D" w:rsidRPr="00201782">
        <w:rPr>
          <w:sz w:val="22"/>
          <w:szCs w:val="22"/>
          <w:lang w:eastAsia="pt-PT"/>
        </w:rPr>
        <w:t>O perfil da equipe de campo deverá atender a descrição contida no ANEXO ESPECIFICAÇÕES TÉCNICAS.</w:t>
      </w:r>
    </w:p>
    <w:p w:rsidR="00C5731D" w:rsidRDefault="00C5731D">
      <w:pPr>
        <w:rPr>
          <w:sz w:val="22"/>
          <w:szCs w:val="22"/>
          <w:lang w:val="pt-PT"/>
        </w:rPr>
      </w:pPr>
    </w:p>
    <w:p w:rsidR="00C5731D" w:rsidRDefault="00C5731D">
      <w:pPr>
        <w:pStyle w:val="Ttulo1"/>
        <w:numPr>
          <w:ilvl w:val="0"/>
          <w:numId w:val="26"/>
        </w:numPr>
        <w:spacing w:before="240"/>
        <w:jc w:val="both"/>
        <w:rPr>
          <w:rFonts w:ascii="Times New Roman" w:hAnsi="Times New Roman"/>
          <w:sz w:val="22"/>
          <w:szCs w:val="24"/>
        </w:rPr>
      </w:pPr>
      <w:bookmarkStart w:id="29" w:name="_Toc190596640"/>
      <w:bookmarkStart w:id="30" w:name="_Toc192406745"/>
      <w:bookmarkStart w:id="31" w:name="_Toc192408162"/>
      <w:bookmarkStart w:id="32" w:name="_Toc301249230"/>
      <w:r>
        <w:rPr>
          <w:rFonts w:ascii="Times New Roman" w:hAnsi="Times New Roman"/>
          <w:sz w:val="22"/>
          <w:szCs w:val="24"/>
        </w:rPr>
        <w:t>PROPOSTA TÉCNICA</w:t>
      </w:r>
      <w:bookmarkEnd w:id="29"/>
      <w:bookmarkEnd w:id="30"/>
      <w:bookmarkEnd w:id="31"/>
      <w:bookmarkEnd w:id="32"/>
      <w:r>
        <w:rPr>
          <w:rFonts w:ascii="Times New Roman" w:hAnsi="Times New Roman"/>
          <w:sz w:val="22"/>
          <w:szCs w:val="24"/>
        </w:rPr>
        <w:t xml:space="preserve"> </w:t>
      </w:r>
    </w:p>
    <w:p w:rsidR="00C5731D" w:rsidRDefault="00C5731D">
      <w:pPr>
        <w:rPr>
          <w:sz w:val="22"/>
          <w:lang w:val="pt-PT"/>
        </w:rPr>
      </w:pPr>
    </w:p>
    <w:p w:rsidR="00C5731D" w:rsidRDefault="00C5731D" w:rsidP="00CE2CF9">
      <w:pPr>
        <w:ind w:left="426"/>
        <w:rPr>
          <w:sz w:val="22"/>
          <w:szCs w:val="24"/>
        </w:rPr>
      </w:pPr>
      <w:bookmarkStart w:id="33" w:name="_Toc209933336"/>
      <w:r>
        <w:rPr>
          <w:sz w:val="22"/>
          <w:szCs w:val="24"/>
        </w:rPr>
        <w:t>A Proposta Técnica é o documento no qual a LICITANTE deverá apresentar e comprovar</w:t>
      </w:r>
      <w:r w:rsidR="00CE2CF9">
        <w:rPr>
          <w:sz w:val="22"/>
          <w:szCs w:val="24"/>
        </w:rPr>
        <w:t>,</w:t>
      </w:r>
      <w:r>
        <w:rPr>
          <w:sz w:val="22"/>
          <w:szCs w:val="24"/>
        </w:rPr>
        <w:t xml:space="preserve"> em grau de detalhe</w:t>
      </w:r>
      <w:r w:rsidR="00CE2CF9">
        <w:rPr>
          <w:sz w:val="22"/>
          <w:szCs w:val="24"/>
        </w:rPr>
        <w:t>,</w:t>
      </w:r>
      <w:r>
        <w:rPr>
          <w:sz w:val="22"/>
          <w:szCs w:val="24"/>
        </w:rPr>
        <w:t xml:space="preserve"> os</w:t>
      </w:r>
      <w:r w:rsidR="00CE2CF9">
        <w:rPr>
          <w:sz w:val="22"/>
          <w:szCs w:val="24"/>
        </w:rPr>
        <w:t xml:space="preserve"> </w:t>
      </w:r>
      <w:r>
        <w:rPr>
          <w:sz w:val="22"/>
          <w:szCs w:val="24"/>
        </w:rPr>
        <w:t>aspectos solicitados a seguir.</w:t>
      </w:r>
    </w:p>
    <w:p w:rsidR="00C5731D" w:rsidRDefault="00C5731D">
      <w:pPr>
        <w:pStyle w:val="CM58"/>
        <w:widowControl/>
        <w:spacing w:before="120" w:after="0"/>
        <w:ind w:left="426"/>
        <w:jc w:val="both"/>
        <w:rPr>
          <w:rFonts w:ascii="Times New Roman" w:hAnsi="Times New Roman"/>
          <w:sz w:val="22"/>
        </w:rPr>
      </w:pPr>
      <w:r>
        <w:rPr>
          <w:sz w:val="22"/>
        </w:rPr>
        <w:t>A Comissão de Licitação efetuará o julgamento das Propostas Técnica</w:t>
      </w:r>
      <w:r w:rsidR="001E3EBE">
        <w:rPr>
          <w:sz w:val="22"/>
        </w:rPr>
        <w:t>s</w:t>
      </w:r>
      <w:r>
        <w:rPr>
          <w:sz w:val="22"/>
        </w:rPr>
        <w:t>, de acordo com a seguinte pontuação e critérios de classificação:</w:t>
      </w:r>
      <w:bookmarkEnd w:id="33"/>
      <w:r>
        <w:rPr>
          <w:sz w:val="22"/>
        </w:rPr>
        <w:t xml:space="preserve"> </w:t>
      </w:r>
    </w:p>
    <w:p w:rsidR="00C5731D" w:rsidRDefault="00C5731D">
      <w:pPr>
        <w:pStyle w:val="Default"/>
        <w:rPr>
          <w:rFonts w:ascii="Times New Roman" w:hAnsi="Times New Roman"/>
          <w:sz w:val="22"/>
        </w:rPr>
      </w:pPr>
    </w:p>
    <w:tbl>
      <w:tblPr>
        <w:tblW w:w="7371" w:type="dxa"/>
        <w:jc w:val="center"/>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0"/>
        <w:gridCol w:w="1701"/>
      </w:tblGrid>
      <w:tr w:rsidR="00C5731D" w:rsidTr="00370825">
        <w:trPr>
          <w:jc w:val="center"/>
        </w:trPr>
        <w:tc>
          <w:tcPr>
            <w:tcW w:w="5670" w:type="dxa"/>
          </w:tcPr>
          <w:p w:rsidR="00C5731D" w:rsidRDefault="00C5731D">
            <w:pPr>
              <w:pStyle w:val="Pargrafo"/>
              <w:tabs>
                <w:tab w:val="left" w:pos="567"/>
              </w:tabs>
              <w:snapToGrid w:val="0"/>
              <w:ind w:firstLine="0"/>
              <w:jc w:val="center"/>
              <w:rPr>
                <w:rFonts w:ascii="Times New Roman" w:hAnsi="Times New Roman"/>
                <w:b/>
                <w:bCs/>
                <w:szCs w:val="24"/>
              </w:rPr>
            </w:pPr>
            <w:r>
              <w:rPr>
                <w:rFonts w:ascii="Times New Roman" w:hAnsi="Times New Roman"/>
                <w:b/>
                <w:bCs/>
                <w:szCs w:val="24"/>
              </w:rPr>
              <w:t>Itens Avaliados</w:t>
            </w:r>
          </w:p>
        </w:tc>
        <w:tc>
          <w:tcPr>
            <w:tcW w:w="1701" w:type="dxa"/>
          </w:tcPr>
          <w:p w:rsidR="00C5731D" w:rsidRDefault="00C5731D">
            <w:pPr>
              <w:pStyle w:val="Pargrafo"/>
              <w:tabs>
                <w:tab w:val="left" w:pos="567"/>
              </w:tabs>
              <w:snapToGrid w:val="0"/>
              <w:ind w:firstLine="0"/>
              <w:jc w:val="center"/>
              <w:rPr>
                <w:rFonts w:ascii="Times New Roman" w:hAnsi="Times New Roman"/>
                <w:b/>
                <w:bCs/>
                <w:szCs w:val="24"/>
              </w:rPr>
            </w:pPr>
            <w:r>
              <w:rPr>
                <w:rFonts w:ascii="Times New Roman" w:hAnsi="Times New Roman"/>
                <w:b/>
                <w:bCs/>
                <w:szCs w:val="24"/>
              </w:rPr>
              <w:t>Nota Máxima</w:t>
            </w:r>
          </w:p>
        </w:tc>
      </w:tr>
      <w:tr w:rsidR="00C5731D" w:rsidTr="00370825">
        <w:trPr>
          <w:jc w:val="center"/>
        </w:trPr>
        <w:tc>
          <w:tcPr>
            <w:tcW w:w="5670" w:type="dxa"/>
          </w:tcPr>
          <w:p w:rsidR="00C5731D" w:rsidRDefault="00C5731D">
            <w:pPr>
              <w:pStyle w:val="Pargrafo"/>
              <w:tabs>
                <w:tab w:val="left" w:pos="567"/>
              </w:tabs>
              <w:snapToGrid w:val="0"/>
              <w:ind w:firstLine="0"/>
              <w:jc w:val="left"/>
              <w:rPr>
                <w:rFonts w:ascii="Times New Roman" w:hAnsi="Times New Roman"/>
                <w:szCs w:val="24"/>
              </w:rPr>
            </w:pPr>
            <w:r>
              <w:rPr>
                <w:rFonts w:ascii="Times New Roman" w:hAnsi="Times New Roman"/>
                <w:szCs w:val="24"/>
              </w:rPr>
              <w:t>a) Experiência da empresa.</w:t>
            </w:r>
          </w:p>
        </w:tc>
        <w:tc>
          <w:tcPr>
            <w:tcW w:w="1701" w:type="dxa"/>
          </w:tcPr>
          <w:p w:rsidR="00C5731D" w:rsidRDefault="00C5731D">
            <w:pPr>
              <w:pStyle w:val="Pargrafo"/>
              <w:tabs>
                <w:tab w:val="left" w:pos="567"/>
              </w:tabs>
              <w:snapToGrid w:val="0"/>
              <w:ind w:firstLine="0"/>
              <w:jc w:val="center"/>
              <w:rPr>
                <w:rFonts w:ascii="Times New Roman" w:hAnsi="Times New Roman"/>
                <w:szCs w:val="24"/>
              </w:rPr>
            </w:pPr>
            <w:r>
              <w:rPr>
                <w:rFonts w:ascii="Times New Roman" w:hAnsi="Times New Roman"/>
                <w:szCs w:val="24"/>
              </w:rPr>
              <w:t>40 pontos</w:t>
            </w:r>
          </w:p>
        </w:tc>
      </w:tr>
      <w:tr w:rsidR="00C5731D" w:rsidTr="00370825">
        <w:trPr>
          <w:jc w:val="center"/>
        </w:trPr>
        <w:tc>
          <w:tcPr>
            <w:tcW w:w="5670" w:type="dxa"/>
          </w:tcPr>
          <w:p w:rsidR="00C5731D" w:rsidRDefault="00C5731D">
            <w:pPr>
              <w:pStyle w:val="Pargrafo"/>
              <w:tabs>
                <w:tab w:val="left" w:pos="567"/>
              </w:tabs>
              <w:snapToGrid w:val="0"/>
              <w:ind w:firstLine="0"/>
              <w:jc w:val="left"/>
              <w:rPr>
                <w:rFonts w:ascii="Times New Roman" w:hAnsi="Times New Roman"/>
                <w:szCs w:val="24"/>
              </w:rPr>
            </w:pPr>
            <w:r>
              <w:rPr>
                <w:rFonts w:ascii="Times New Roman" w:hAnsi="Times New Roman"/>
                <w:szCs w:val="24"/>
              </w:rPr>
              <w:t>b) Conhecimento do trabalho a ser realizado</w:t>
            </w:r>
          </w:p>
        </w:tc>
        <w:tc>
          <w:tcPr>
            <w:tcW w:w="1701" w:type="dxa"/>
          </w:tcPr>
          <w:p w:rsidR="00C5731D" w:rsidRDefault="00423C44">
            <w:pPr>
              <w:pStyle w:val="Pargrafo"/>
              <w:tabs>
                <w:tab w:val="left" w:pos="567"/>
              </w:tabs>
              <w:snapToGrid w:val="0"/>
              <w:ind w:firstLine="0"/>
              <w:jc w:val="center"/>
              <w:rPr>
                <w:rFonts w:ascii="Times New Roman" w:hAnsi="Times New Roman"/>
                <w:szCs w:val="24"/>
              </w:rPr>
            </w:pPr>
            <w:r>
              <w:rPr>
                <w:rFonts w:ascii="Times New Roman" w:hAnsi="Times New Roman"/>
                <w:szCs w:val="24"/>
              </w:rPr>
              <w:t>3</w:t>
            </w:r>
            <w:r w:rsidR="00C5731D">
              <w:rPr>
                <w:rFonts w:ascii="Times New Roman" w:hAnsi="Times New Roman"/>
                <w:szCs w:val="24"/>
              </w:rPr>
              <w:t>0 pontos</w:t>
            </w:r>
          </w:p>
        </w:tc>
      </w:tr>
      <w:tr w:rsidR="00C5731D" w:rsidTr="00370825">
        <w:trPr>
          <w:jc w:val="center"/>
        </w:trPr>
        <w:tc>
          <w:tcPr>
            <w:tcW w:w="5670" w:type="dxa"/>
          </w:tcPr>
          <w:p w:rsidR="00C5731D" w:rsidRDefault="00C5731D" w:rsidP="00396504">
            <w:pPr>
              <w:pStyle w:val="Pargrafo"/>
              <w:tabs>
                <w:tab w:val="left" w:pos="567"/>
              </w:tabs>
              <w:snapToGrid w:val="0"/>
              <w:ind w:firstLine="0"/>
              <w:jc w:val="left"/>
              <w:rPr>
                <w:rFonts w:ascii="Times New Roman" w:hAnsi="Times New Roman"/>
                <w:szCs w:val="24"/>
              </w:rPr>
            </w:pPr>
            <w:r>
              <w:rPr>
                <w:rFonts w:ascii="Times New Roman" w:hAnsi="Times New Roman"/>
                <w:szCs w:val="24"/>
              </w:rPr>
              <w:t xml:space="preserve">c) </w:t>
            </w:r>
            <w:r w:rsidRPr="00396504">
              <w:rPr>
                <w:rFonts w:ascii="Times New Roman" w:hAnsi="Times New Roman"/>
                <w:szCs w:val="24"/>
              </w:rPr>
              <w:t xml:space="preserve">Currículo do </w:t>
            </w:r>
            <w:r w:rsidR="00396504" w:rsidRPr="00396504">
              <w:rPr>
                <w:rFonts w:ascii="Times New Roman" w:hAnsi="Times New Roman"/>
                <w:szCs w:val="24"/>
              </w:rPr>
              <w:t>G</w:t>
            </w:r>
            <w:r w:rsidRPr="00396504">
              <w:rPr>
                <w:rFonts w:ascii="Times New Roman" w:hAnsi="Times New Roman"/>
                <w:szCs w:val="24"/>
              </w:rPr>
              <w:t xml:space="preserve">erente </w:t>
            </w:r>
            <w:r w:rsidR="00396504" w:rsidRPr="00396504">
              <w:rPr>
                <w:rFonts w:ascii="Times New Roman" w:hAnsi="Times New Roman"/>
                <w:szCs w:val="24"/>
              </w:rPr>
              <w:t>E</w:t>
            </w:r>
            <w:r w:rsidRPr="00396504">
              <w:rPr>
                <w:rFonts w:ascii="Times New Roman" w:hAnsi="Times New Roman"/>
                <w:szCs w:val="24"/>
              </w:rPr>
              <w:t>xecutivo</w:t>
            </w:r>
          </w:p>
        </w:tc>
        <w:tc>
          <w:tcPr>
            <w:tcW w:w="1701" w:type="dxa"/>
          </w:tcPr>
          <w:p w:rsidR="00C5731D" w:rsidRDefault="00C5731D">
            <w:pPr>
              <w:pStyle w:val="Pargrafo"/>
              <w:tabs>
                <w:tab w:val="left" w:pos="567"/>
              </w:tabs>
              <w:snapToGrid w:val="0"/>
              <w:ind w:firstLine="0"/>
              <w:rPr>
                <w:rFonts w:ascii="Times New Roman" w:hAnsi="Times New Roman"/>
                <w:szCs w:val="24"/>
              </w:rPr>
            </w:pPr>
            <w:r>
              <w:rPr>
                <w:rFonts w:ascii="Times New Roman" w:hAnsi="Times New Roman"/>
                <w:szCs w:val="24"/>
              </w:rPr>
              <w:t xml:space="preserve">  </w:t>
            </w:r>
            <w:r w:rsidR="00DC6202">
              <w:rPr>
                <w:rFonts w:ascii="Times New Roman" w:hAnsi="Times New Roman"/>
                <w:szCs w:val="24"/>
              </w:rPr>
              <w:t xml:space="preserve"> </w:t>
            </w:r>
            <w:r w:rsidR="00DB3D30">
              <w:rPr>
                <w:rFonts w:ascii="Times New Roman" w:hAnsi="Times New Roman"/>
                <w:szCs w:val="24"/>
              </w:rPr>
              <w:t xml:space="preserve">  </w:t>
            </w:r>
            <w:r>
              <w:rPr>
                <w:rFonts w:ascii="Times New Roman" w:hAnsi="Times New Roman"/>
                <w:szCs w:val="24"/>
              </w:rPr>
              <w:t>20 pontos</w:t>
            </w:r>
          </w:p>
        </w:tc>
      </w:tr>
      <w:tr w:rsidR="00423C44" w:rsidTr="00D73D8F">
        <w:trPr>
          <w:jc w:val="center"/>
        </w:trPr>
        <w:tc>
          <w:tcPr>
            <w:tcW w:w="5670" w:type="dxa"/>
          </w:tcPr>
          <w:p w:rsidR="00423C44" w:rsidRDefault="00423C44" w:rsidP="00423C44">
            <w:pPr>
              <w:pStyle w:val="Pargrafo"/>
              <w:tabs>
                <w:tab w:val="left" w:pos="567"/>
              </w:tabs>
              <w:snapToGrid w:val="0"/>
              <w:ind w:firstLine="0"/>
              <w:jc w:val="left"/>
              <w:rPr>
                <w:rFonts w:ascii="Times New Roman" w:hAnsi="Times New Roman"/>
                <w:szCs w:val="24"/>
              </w:rPr>
            </w:pPr>
            <w:r>
              <w:rPr>
                <w:rFonts w:ascii="Times New Roman" w:hAnsi="Times New Roman"/>
                <w:szCs w:val="24"/>
              </w:rPr>
              <w:t xml:space="preserve">d) </w:t>
            </w:r>
            <w:r w:rsidRPr="00396504">
              <w:rPr>
                <w:rFonts w:ascii="Times New Roman" w:hAnsi="Times New Roman"/>
                <w:szCs w:val="24"/>
              </w:rPr>
              <w:t xml:space="preserve">Currículo do Gerente </w:t>
            </w:r>
            <w:r>
              <w:rPr>
                <w:rFonts w:ascii="Times New Roman" w:hAnsi="Times New Roman"/>
                <w:szCs w:val="24"/>
              </w:rPr>
              <w:t>O&amp;M</w:t>
            </w:r>
          </w:p>
        </w:tc>
        <w:tc>
          <w:tcPr>
            <w:tcW w:w="1701" w:type="dxa"/>
          </w:tcPr>
          <w:p w:rsidR="00423C44" w:rsidRDefault="00423C44" w:rsidP="00423C44">
            <w:pPr>
              <w:pStyle w:val="Pargrafo"/>
              <w:tabs>
                <w:tab w:val="left" w:pos="567"/>
              </w:tabs>
              <w:snapToGrid w:val="0"/>
              <w:ind w:firstLine="0"/>
              <w:rPr>
                <w:rFonts w:ascii="Times New Roman" w:hAnsi="Times New Roman"/>
                <w:szCs w:val="24"/>
              </w:rPr>
            </w:pPr>
            <w:r>
              <w:rPr>
                <w:rFonts w:ascii="Times New Roman" w:hAnsi="Times New Roman"/>
                <w:szCs w:val="24"/>
              </w:rPr>
              <w:t xml:space="preserve">     10 pontos</w:t>
            </w:r>
          </w:p>
        </w:tc>
      </w:tr>
      <w:tr w:rsidR="00C5731D" w:rsidTr="00370825">
        <w:trPr>
          <w:jc w:val="center"/>
        </w:trPr>
        <w:tc>
          <w:tcPr>
            <w:tcW w:w="5670" w:type="dxa"/>
          </w:tcPr>
          <w:p w:rsidR="00C5731D" w:rsidRDefault="00423C44" w:rsidP="00423C44">
            <w:pPr>
              <w:pStyle w:val="Pargrafo"/>
              <w:tabs>
                <w:tab w:val="left" w:pos="567"/>
              </w:tabs>
              <w:snapToGrid w:val="0"/>
              <w:ind w:firstLine="0"/>
              <w:jc w:val="center"/>
              <w:rPr>
                <w:rFonts w:ascii="Times New Roman" w:hAnsi="Times New Roman"/>
                <w:b/>
                <w:bCs/>
                <w:szCs w:val="24"/>
              </w:rPr>
            </w:pPr>
            <w:r>
              <w:rPr>
                <w:rFonts w:ascii="Times New Roman" w:hAnsi="Times New Roman"/>
                <w:b/>
                <w:bCs/>
                <w:szCs w:val="24"/>
              </w:rPr>
              <w:lastRenderedPageBreak/>
              <w:t>Total</w:t>
            </w:r>
          </w:p>
        </w:tc>
        <w:tc>
          <w:tcPr>
            <w:tcW w:w="1701" w:type="dxa"/>
          </w:tcPr>
          <w:p w:rsidR="00C5731D" w:rsidRDefault="00C5731D" w:rsidP="00DA14CA">
            <w:pPr>
              <w:pStyle w:val="Pargrafo"/>
              <w:tabs>
                <w:tab w:val="left" w:pos="567"/>
              </w:tabs>
              <w:snapToGrid w:val="0"/>
              <w:ind w:firstLine="0"/>
              <w:jc w:val="center"/>
              <w:rPr>
                <w:rFonts w:ascii="Times New Roman" w:hAnsi="Times New Roman"/>
                <w:b/>
                <w:szCs w:val="24"/>
              </w:rPr>
            </w:pPr>
            <w:r>
              <w:rPr>
                <w:rFonts w:ascii="Times New Roman" w:hAnsi="Times New Roman"/>
                <w:b/>
                <w:szCs w:val="24"/>
              </w:rPr>
              <w:t>100 pontos</w:t>
            </w:r>
          </w:p>
        </w:tc>
      </w:tr>
    </w:tbl>
    <w:p w:rsidR="00C5731D" w:rsidRDefault="00DC6202">
      <w:pPr>
        <w:pStyle w:val="Ttulo2"/>
        <w:widowControl w:val="0"/>
        <w:numPr>
          <w:ilvl w:val="1"/>
          <w:numId w:val="24"/>
        </w:numPr>
        <w:tabs>
          <w:tab w:val="clear" w:pos="704"/>
          <w:tab w:val="num" w:pos="1134"/>
        </w:tabs>
        <w:adjustRightInd w:val="0"/>
        <w:spacing w:before="120" w:after="120" w:line="360" w:lineRule="atLeast"/>
        <w:ind w:left="1134"/>
        <w:jc w:val="both"/>
        <w:textAlignment w:val="baseline"/>
        <w:rPr>
          <w:rFonts w:ascii="Times New Roman" w:hAnsi="Times New Roman"/>
          <w:b w:val="0"/>
          <w:sz w:val="22"/>
          <w:szCs w:val="24"/>
          <w:u w:val="single"/>
        </w:rPr>
      </w:pPr>
      <w:bookmarkStart w:id="34" w:name="_Toc209933337"/>
      <w:bookmarkStart w:id="35" w:name="_Toc300586461"/>
      <w:bookmarkStart w:id="36" w:name="_Toc301249231"/>
      <w:r>
        <w:rPr>
          <w:rFonts w:ascii="Times New Roman" w:hAnsi="Times New Roman"/>
          <w:b w:val="0"/>
          <w:sz w:val="22"/>
          <w:szCs w:val="24"/>
          <w:u w:val="single"/>
        </w:rPr>
        <w:t xml:space="preserve"> </w:t>
      </w:r>
      <w:r w:rsidR="00C5731D">
        <w:rPr>
          <w:rFonts w:ascii="Times New Roman" w:hAnsi="Times New Roman"/>
          <w:b w:val="0"/>
          <w:sz w:val="22"/>
          <w:szCs w:val="24"/>
          <w:u w:val="single"/>
        </w:rPr>
        <w:t>Experiência da Empresa: (40 pontos)</w:t>
      </w:r>
      <w:bookmarkEnd w:id="34"/>
      <w:bookmarkEnd w:id="35"/>
      <w:bookmarkEnd w:id="36"/>
      <w:r w:rsidR="00C5731D">
        <w:rPr>
          <w:rFonts w:ascii="Times New Roman" w:hAnsi="Times New Roman"/>
          <w:b w:val="0"/>
          <w:sz w:val="22"/>
          <w:szCs w:val="24"/>
          <w:u w:val="single"/>
        </w:rPr>
        <w:t xml:space="preserve"> </w:t>
      </w:r>
    </w:p>
    <w:p w:rsidR="00C5731D" w:rsidRPr="001E3EBE" w:rsidRDefault="00C5731D">
      <w:pPr>
        <w:pStyle w:val="CM58"/>
        <w:widowControl/>
        <w:spacing w:before="120" w:after="0"/>
        <w:ind w:left="1134"/>
        <w:jc w:val="both"/>
        <w:rPr>
          <w:rFonts w:ascii="Times New Roman" w:hAnsi="Times New Roman"/>
          <w:sz w:val="22"/>
        </w:rPr>
      </w:pPr>
      <w:r>
        <w:rPr>
          <w:rFonts w:ascii="Times New Roman" w:hAnsi="Times New Roman"/>
          <w:sz w:val="22"/>
        </w:rPr>
        <w:t xml:space="preserve">A LICITANTE deverá apresentar currículo da empresa, conforme modelo anexo I destes Termos de Referência, constando sua </w:t>
      </w:r>
      <w:r w:rsidRPr="001E3EBE">
        <w:rPr>
          <w:rFonts w:ascii="Times New Roman" w:hAnsi="Times New Roman"/>
          <w:sz w:val="22"/>
        </w:rPr>
        <w:t>experiência em serviços</w:t>
      </w:r>
      <w:r w:rsidR="001E3EBE">
        <w:rPr>
          <w:rFonts w:ascii="Times New Roman" w:hAnsi="Times New Roman"/>
          <w:sz w:val="22"/>
        </w:rPr>
        <w:t xml:space="preserve"> </w:t>
      </w:r>
      <w:r w:rsidRPr="001E3EBE">
        <w:rPr>
          <w:rFonts w:ascii="Times New Roman" w:hAnsi="Times New Roman"/>
          <w:sz w:val="22"/>
        </w:rPr>
        <w:t>de</w:t>
      </w:r>
      <w:r w:rsidR="001E3EBE">
        <w:rPr>
          <w:rFonts w:ascii="Times New Roman" w:hAnsi="Times New Roman"/>
          <w:sz w:val="22"/>
        </w:rPr>
        <w:t xml:space="preserve"> administração,</w:t>
      </w:r>
      <w:r w:rsidRPr="001E3EBE">
        <w:rPr>
          <w:rFonts w:ascii="Times New Roman" w:hAnsi="Times New Roman"/>
          <w:sz w:val="22"/>
        </w:rPr>
        <w:t xml:space="preserve"> operação e manutenção em perímetros de irrigação.</w:t>
      </w:r>
    </w:p>
    <w:p w:rsidR="00C5731D" w:rsidRDefault="00C5731D">
      <w:pPr>
        <w:pStyle w:val="CM58"/>
        <w:widowControl/>
        <w:spacing w:before="120" w:after="0"/>
        <w:ind w:left="1134"/>
        <w:jc w:val="both"/>
        <w:rPr>
          <w:rFonts w:ascii="Times New Roman" w:hAnsi="Times New Roman"/>
          <w:sz w:val="22"/>
        </w:rPr>
      </w:pPr>
      <w:r>
        <w:rPr>
          <w:rFonts w:ascii="Times New Roman" w:hAnsi="Times New Roman"/>
          <w:sz w:val="22"/>
        </w:rPr>
        <w:t>Será avaliado mediante atestados de execução de serviços em nome da Licitante, fornecidos por pessoa jurídica de direito público ou privado, devidamente registrado no CREA, comprovando a realização de serviços, estudos e/ou Projetos conforme descrição e critérios a seguir:</w:t>
      </w:r>
    </w:p>
    <w:p w:rsidR="00DC6202" w:rsidRPr="00625297" w:rsidRDefault="00C5731D" w:rsidP="00007C99">
      <w:pPr>
        <w:pStyle w:val="Pargrafo"/>
        <w:widowControl/>
        <w:numPr>
          <w:ilvl w:val="0"/>
          <w:numId w:val="28"/>
        </w:numPr>
        <w:tabs>
          <w:tab w:val="clear" w:pos="851"/>
          <w:tab w:val="left" w:pos="426"/>
          <w:tab w:val="left" w:pos="1560"/>
        </w:tabs>
        <w:suppressAutoHyphens/>
        <w:adjustRightInd/>
        <w:spacing w:before="120" w:line="240" w:lineRule="auto"/>
        <w:ind w:left="1560" w:hanging="283"/>
        <w:textAlignment w:val="auto"/>
        <w:rPr>
          <w:rFonts w:ascii="Times New Roman" w:hAnsi="Times New Roman"/>
          <w:szCs w:val="24"/>
        </w:rPr>
      </w:pPr>
      <w:r w:rsidRPr="00625297">
        <w:rPr>
          <w:rFonts w:ascii="Times New Roman" w:hAnsi="Times New Roman"/>
          <w:szCs w:val="24"/>
        </w:rPr>
        <w:t>5,0 (cinco) pontos por ano de execução de serviços de administração</w:t>
      </w:r>
      <w:r w:rsidR="00E2475B">
        <w:rPr>
          <w:rFonts w:ascii="Times New Roman" w:hAnsi="Times New Roman"/>
          <w:szCs w:val="24"/>
        </w:rPr>
        <w:t xml:space="preserve">, </w:t>
      </w:r>
      <w:r w:rsidRPr="00625297">
        <w:rPr>
          <w:rFonts w:ascii="Times New Roman" w:hAnsi="Times New Roman"/>
          <w:szCs w:val="24"/>
        </w:rPr>
        <w:t xml:space="preserve">operação e manutenção de infraestrutura de irrigação de uso comum, em perímetro publico e/ou privado, limitado a </w:t>
      </w:r>
      <w:r w:rsidR="006801DE" w:rsidRPr="00625297">
        <w:rPr>
          <w:rFonts w:ascii="Times New Roman" w:hAnsi="Times New Roman"/>
          <w:szCs w:val="24"/>
        </w:rPr>
        <w:t>4</w:t>
      </w:r>
      <w:r w:rsidRPr="00625297">
        <w:rPr>
          <w:rFonts w:ascii="Times New Roman" w:hAnsi="Times New Roman"/>
          <w:szCs w:val="24"/>
        </w:rPr>
        <w:t>0,0 (</w:t>
      </w:r>
      <w:r w:rsidR="006801DE" w:rsidRPr="00625297">
        <w:rPr>
          <w:rFonts w:ascii="Times New Roman" w:hAnsi="Times New Roman"/>
          <w:szCs w:val="24"/>
        </w:rPr>
        <w:t>quarenta</w:t>
      </w:r>
      <w:r w:rsidRPr="00625297">
        <w:rPr>
          <w:rFonts w:ascii="Times New Roman" w:hAnsi="Times New Roman"/>
          <w:szCs w:val="24"/>
        </w:rPr>
        <w:t>) pontos.</w:t>
      </w:r>
    </w:p>
    <w:p w:rsidR="00C5731D" w:rsidRDefault="00C5731D">
      <w:pPr>
        <w:pStyle w:val="Ttulo2"/>
        <w:widowControl w:val="0"/>
        <w:numPr>
          <w:ilvl w:val="1"/>
          <w:numId w:val="24"/>
        </w:numPr>
        <w:tabs>
          <w:tab w:val="clear" w:pos="704"/>
          <w:tab w:val="num" w:pos="1276"/>
        </w:tabs>
        <w:adjustRightInd w:val="0"/>
        <w:spacing w:before="120" w:after="120" w:line="360" w:lineRule="atLeast"/>
        <w:ind w:left="1276"/>
        <w:jc w:val="both"/>
        <w:textAlignment w:val="baseline"/>
        <w:rPr>
          <w:rFonts w:ascii="Times New Roman" w:hAnsi="Times New Roman"/>
          <w:b w:val="0"/>
          <w:sz w:val="22"/>
          <w:szCs w:val="24"/>
          <w:u w:val="single"/>
        </w:rPr>
      </w:pPr>
      <w:bookmarkStart w:id="37" w:name="_Toc209933338"/>
      <w:bookmarkStart w:id="38" w:name="_Toc300586462"/>
      <w:bookmarkStart w:id="39" w:name="_Toc301249232"/>
      <w:r>
        <w:rPr>
          <w:rFonts w:ascii="Times New Roman" w:hAnsi="Times New Roman"/>
          <w:b w:val="0"/>
          <w:sz w:val="22"/>
          <w:szCs w:val="24"/>
        </w:rPr>
        <w:t xml:space="preserve">. </w:t>
      </w:r>
      <w:r w:rsidRPr="005D696B">
        <w:rPr>
          <w:rFonts w:ascii="Times New Roman" w:hAnsi="Times New Roman"/>
          <w:b w:val="0"/>
          <w:sz w:val="22"/>
          <w:szCs w:val="24"/>
        </w:rPr>
        <w:t>Conhecimento do trabalho a ser realizado: (</w:t>
      </w:r>
      <w:r w:rsidR="00423C44" w:rsidRPr="005D696B">
        <w:rPr>
          <w:rFonts w:ascii="Times New Roman" w:hAnsi="Times New Roman"/>
          <w:b w:val="0"/>
          <w:sz w:val="22"/>
          <w:szCs w:val="24"/>
        </w:rPr>
        <w:t>3</w:t>
      </w:r>
      <w:r w:rsidRPr="005D696B">
        <w:rPr>
          <w:rFonts w:ascii="Times New Roman" w:hAnsi="Times New Roman"/>
          <w:b w:val="0"/>
          <w:sz w:val="22"/>
          <w:szCs w:val="24"/>
        </w:rPr>
        <w:t>0 pontos)</w:t>
      </w:r>
      <w:bookmarkEnd w:id="37"/>
      <w:bookmarkEnd w:id="38"/>
      <w:bookmarkEnd w:id="39"/>
    </w:p>
    <w:p w:rsidR="00C5731D" w:rsidRDefault="00C5731D" w:rsidP="00DC6202">
      <w:pPr>
        <w:pStyle w:val="Pargrafo"/>
        <w:tabs>
          <w:tab w:val="clear" w:pos="851"/>
          <w:tab w:val="left" w:pos="142"/>
        </w:tabs>
        <w:ind w:left="1361" w:firstLine="0"/>
        <w:rPr>
          <w:rFonts w:ascii="Times New Roman" w:hAnsi="Times New Roman"/>
          <w:szCs w:val="24"/>
        </w:rPr>
      </w:pPr>
      <w:r>
        <w:rPr>
          <w:rFonts w:ascii="Times New Roman" w:hAnsi="Times New Roman"/>
          <w:szCs w:val="24"/>
        </w:rPr>
        <w:t xml:space="preserve">O conhecimento do trabalho a ser realizado, cuja pontuação máxima será de </w:t>
      </w:r>
      <w:r w:rsidR="00423C44">
        <w:rPr>
          <w:rFonts w:ascii="Times New Roman" w:hAnsi="Times New Roman"/>
          <w:szCs w:val="24"/>
        </w:rPr>
        <w:t>3</w:t>
      </w:r>
      <w:r>
        <w:rPr>
          <w:rFonts w:ascii="Times New Roman" w:hAnsi="Times New Roman"/>
          <w:szCs w:val="24"/>
        </w:rPr>
        <w:t>0,0</w:t>
      </w:r>
      <w:r w:rsidR="00490F66">
        <w:rPr>
          <w:rFonts w:ascii="Times New Roman" w:hAnsi="Times New Roman"/>
          <w:szCs w:val="24"/>
        </w:rPr>
        <w:t xml:space="preserve"> (</w:t>
      </w:r>
      <w:r w:rsidR="00423C44">
        <w:rPr>
          <w:rFonts w:ascii="Times New Roman" w:hAnsi="Times New Roman"/>
          <w:szCs w:val="24"/>
        </w:rPr>
        <w:t>trinta</w:t>
      </w:r>
      <w:r w:rsidR="00490F66">
        <w:rPr>
          <w:rFonts w:ascii="Times New Roman" w:hAnsi="Times New Roman"/>
          <w:szCs w:val="24"/>
        </w:rPr>
        <w:t>)</w:t>
      </w:r>
      <w:r>
        <w:rPr>
          <w:rFonts w:ascii="Times New Roman" w:hAnsi="Times New Roman"/>
          <w:szCs w:val="24"/>
        </w:rPr>
        <w:t xml:space="preserve"> pontos, deverá ser apresentada na </w:t>
      </w:r>
      <w:r w:rsidRPr="009F1DA5">
        <w:rPr>
          <w:rFonts w:ascii="Times New Roman" w:hAnsi="Times New Roman"/>
          <w:szCs w:val="24"/>
        </w:rPr>
        <w:t>forma de redação</w:t>
      </w:r>
      <w:r>
        <w:rPr>
          <w:rFonts w:ascii="Times New Roman" w:hAnsi="Times New Roman"/>
          <w:szCs w:val="24"/>
        </w:rPr>
        <w:t>, com análise geral de cada tema para Perímetros Públicos e como se aplicará no caso do Salitre, abrangendo os temas a seguir:</w:t>
      </w:r>
    </w:p>
    <w:p w:rsidR="00C5731D" w:rsidRDefault="00C5731D">
      <w:pPr>
        <w:pStyle w:val="Pargrafo"/>
        <w:widowControl/>
        <w:numPr>
          <w:ilvl w:val="0"/>
          <w:numId w:val="29"/>
        </w:numPr>
        <w:tabs>
          <w:tab w:val="clear" w:pos="851"/>
        </w:tabs>
        <w:suppressAutoHyphens/>
        <w:adjustRightInd/>
        <w:spacing w:before="120" w:line="240" w:lineRule="auto"/>
        <w:ind w:left="1701" w:hanging="283"/>
        <w:textAlignment w:val="auto"/>
        <w:rPr>
          <w:rFonts w:ascii="Times New Roman" w:hAnsi="Times New Roman"/>
          <w:szCs w:val="24"/>
        </w:rPr>
      </w:pPr>
      <w:r>
        <w:rPr>
          <w:rFonts w:ascii="Times New Roman" w:hAnsi="Times New Roman"/>
          <w:szCs w:val="24"/>
        </w:rPr>
        <w:t xml:space="preserve">Proposta </w:t>
      </w:r>
      <w:r w:rsidR="00423C44">
        <w:rPr>
          <w:rFonts w:ascii="Times New Roman" w:hAnsi="Times New Roman"/>
          <w:szCs w:val="24"/>
        </w:rPr>
        <w:t xml:space="preserve">e aplicação </w:t>
      </w:r>
      <w:r>
        <w:rPr>
          <w:rFonts w:ascii="Times New Roman" w:hAnsi="Times New Roman"/>
          <w:szCs w:val="24"/>
        </w:rPr>
        <w:t>de gestão</w:t>
      </w:r>
      <w:r w:rsidR="00423C44">
        <w:rPr>
          <w:rFonts w:ascii="Times New Roman" w:hAnsi="Times New Roman"/>
          <w:szCs w:val="24"/>
        </w:rPr>
        <w:t xml:space="preserve"> e gerenciamento</w:t>
      </w:r>
      <w:r>
        <w:rPr>
          <w:rFonts w:ascii="Times New Roman" w:hAnsi="Times New Roman"/>
          <w:szCs w:val="24"/>
        </w:rPr>
        <w:t xml:space="preserve"> do Perímetro de irrigação Salitre visando a </w:t>
      </w:r>
      <w:r w:rsidRPr="009F1DA5">
        <w:rPr>
          <w:rFonts w:ascii="Times New Roman" w:hAnsi="Times New Roman"/>
          <w:szCs w:val="24"/>
        </w:rPr>
        <w:t>otimização da operação</w:t>
      </w:r>
      <w:r>
        <w:rPr>
          <w:rFonts w:ascii="Times New Roman" w:hAnsi="Times New Roman"/>
          <w:szCs w:val="24"/>
        </w:rPr>
        <w:t xml:space="preserve">, com redução no consumo de energia e o atendimento da demanda de água das parcelas. </w:t>
      </w:r>
      <w:r w:rsidR="009F1DA5">
        <w:rPr>
          <w:rFonts w:ascii="Times New Roman" w:hAnsi="Times New Roman"/>
          <w:szCs w:val="24"/>
        </w:rPr>
        <w:t>L</w:t>
      </w:r>
      <w:r w:rsidR="009F1DA5" w:rsidRPr="00DC6202">
        <w:rPr>
          <w:rFonts w:ascii="Times New Roman" w:hAnsi="Times New Roman"/>
          <w:szCs w:val="24"/>
        </w:rPr>
        <w:t xml:space="preserve">imitado a </w:t>
      </w:r>
      <w:r w:rsidRPr="00FF7A35">
        <w:rPr>
          <w:rFonts w:ascii="Times New Roman" w:hAnsi="Times New Roman"/>
          <w:szCs w:val="24"/>
        </w:rPr>
        <w:t xml:space="preserve">Valor </w:t>
      </w:r>
      <w:r w:rsidR="00423C44">
        <w:rPr>
          <w:rFonts w:ascii="Times New Roman" w:hAnsi="Times New Roman"/>
          <w:szCs w:val="24"/>
        </w:rPr>
        <w:t>1</w:t>
      </w:r>
      <w:r w:rsidRPr="00FF7A35">
        <w:rPr>
          <w:rFonts w:ascii="Times New Roman" w:hAnsi="Times New Roman"/>
          <w:szCs w:val="24"/>
        </w:rPr>
        <w:t>0</w:t>
      </w:r>
      <w:r w:rsidR="009F1DA5">
        <w:rPr>
          <w:rFonts w:ascii="Times New Roman" w:hAnsi="Times New Roman"/>
          <w:szCs w:val="24"/>
        </w:rPr>
        <w:t xml:space="preserve"> (</w:t>
      </w:r>
      <w:r w:rsidR="00423C44">
        <w:rPr>
          <w:rFonts w:ascii="Times New Roman" w:hAnsi="Times New Roman"/>
          <w:szCs w:val="24"/>
        </w:rPr>
        <w:t>dez</w:t>
      </w:r>
      <w:r w:rsidR="009F1DA5">
        <w:rPr>
          <w:rFonts w:ascii="Times New Roman" w:hAnsi="Times New Roman"/>
          <w:szCs w:val="24"/>
        </w:rPr>
        <w:t>)</w:t>
      </w:r>
      <w:r w:rsidRPr="00FF7A35">
        <w:rPr>
          <w:rFonts w:ascii="Times New Roman" w:hAnsi="Times New Roman"/>
          <w:szCs w:val="24"/>
        </w:rPr>
        <w:t xml:space="preserve"> pontos</w:t>
      </w:r>
      <w:r w:rsidR="00FF7A35">
        <w:rPr>
          <w:rFonts w:ascii="Times New Roman" w:hAnsi="Times New Roman"/>
          <w:szCs w:val="24"/>
        </w:rPr>
        <w:t>.</w:t>
      </w:r>
      <w:r>
        <w:rPr>
          <w:rFonts w:ascii="Times New Roman" w:hAnsi="Times New Roman"/>
          <w:szCs w:val="24"/>
        </w:rPr>
        <w:t xml:space="preserve"> </w:t>
      </w:r>
    </w:p>
    <w:p w:rsidR="00C5731D" w:rsidRDefault="00423C44">
      <w:pPr>
        <w:pStyle w:val="Pargrafo"/>
        <w:widowControl/>
        <w:numPr>
          <w:ilvl w:val="0"/>
          <w:numId w:val="29"/>
        </w:numPr>
        <w:tabs>
          <w:tab w:val="clear" w:pos="851"/>
        </w:tabs>
        <w:suppressAutoHyphens/>
        <w:adjustRightInd/>
        <w:spacing w:before="120" w:line="240" w:lineRule="auto"/>
        <w:ind w:left="1701" w:hanging="283"/>
        <w:textAlignment w:val="auto"/>
        <w:rPr>
          <w:rFonts w:ascii="Times New Roman" w:hAnsi="Times New Roman"/>
          <w:szCs w:val="24"/>
        </w:rPr>
      </w:pPr>
      <w:r>
        <w:rPr>
          <w:rFonts w:ascii="Times New Roman" w:hAnsi="Times New Roman"/>
          <w:szCs w:val="24"/>
        </w:rPr>
        <w:t xml:space="preserve">Proposta e aplicação de </w:t>
      </w:r>
      <w:r w:rsidR="00372428">
        <w:rPr>
          <w:rFonts w:ascii="Times New Roman" w:hAnsi="Times New Roman"/>
          <w:szCs w:val="24"/>
        </w:rPr>
        <w:t xml:space="preserve">Indicadores de </w:t>
      </w:r>
      <w:r w:rsidR="001C1D26">
        <w:rPr>
          <w:rFonts w:ascii="Times New Roman" w:hAnsi="Times New Roman"/>
          <w:szCs w:val="24"/>
        </w:rPr>
        <w:t xml:space="preserve">desempenho em </w:t>
      </w:r>
      <w:r w:rsidR="00372428">
        <w:rPr>
          <w:rFonts w:ascii="Times New Roman" w:hAnsi="Times New Roman"/>
          <w:szCs w:val="24"/>
        </w:rPr>
        <w:t>irrigação e drenagem para melhoria da eficiência e eficácia da administração, operação e manutenção</w:t>
      </w:r>
      <w:r w:rsidR="00C5731D">
        <w:rPr>
          <w:rFonts w:ascii="Times New Roman" w:hAnsi="Times New Roman"/>
          <w:szCs w:val="24"/>
        </w:rPr>
        <w:t xml:space="preserve"> de Perímetro Público de irrigação.  </w:t>
      </w:r>
      <w:r w:rsidR="00372428">
        <w:rPr>
          <w:rFonts w:ascii="Times New Roman" w:hAnsi="Times New Roman"/>
          <w:szCs w:val="24"/>
        </w:rPr>
        <w:t>L</w:t>
      </w:r>
      <w:r w:rsidR="00372428" w:rsidRPr="00DC6202">
        <w:rPr>
          <w:rFonts w:ascii="Times New Roman" w:hAnsi="Times New Roman"/>
          <w:szCs w:val="24"/>
        </w:rPr>
        <w:t>imitado a</w:t>
      </w:r>
      <w:r w:rsidR="00372428">
        <w:rPr>
          <w:rFonts w:ascii="Times New Roman" w:hAnsi="Times New Roman"/>
          <w:szCs w:val="24"/>
        </w:rPr>
        <w:t xml:space="preserve"> </w:t>
      </w:r>
      <w:r w:rsidR="00C5731D">
        <w:rPr>
          <w:rFonts w:ascii="Times New Roman" w:hAnsi="Times New Roman"/>
          <w:szCs w:val="24"/>
        </w:rPr>
        <w:t>Valor 10</w:t>
      </w:r>
      <w:r w:rsidR="00372428">
        <w:rPr>
          <w:rFonts w:ascii="Times New Roman" w:hAnsi="Times New Roman"/>
          <w:szCs w:val="24"/>
        </w:rPr>
        <w:t xml:space="preserve"> (dez)</w:t>
      </w:r>
      <w:r w:rsidR="00C5731D">
        <w:rPr>
          <w:rFonts w:ascii="Times New Roman" w:hAnsi="Times New Roman"/>
          <w:szCs w:val="24"/>
        </w:rPr>
        <w:t xml:space="preserve"> pontos</w:t>
      </w:r>
      <w:r>
        <w:rPr>
          <w:rFonts w:ascii="Times New Roman" w:hAnsi="Times New Roman"/>
          <w:szCs w:val="24"/>
        </w:rPr>
        <w:t>.</w:t>
      </w:r>
    </w:p>
    <w:p w:rsidR="00423C44" w:rsidRDefault="00423C44">
      <w:pPr>
        <w:pStyle w:val="Pargrafo"/>
        <w:widowControl/>
        <w:numPr>
          <w:ilvl w:val="0"/>
          <w:numId w:val="29"/>
        </w:numPr>
        <w:tabs>
          <w:tab w:val="clear" w:pos="851"/>
        </w:tabs>
        <w:suppressAutoHyphens/>
        <w:adjustRightInd/>
        <w:spacing w:before="120" w:line="240" w:lineRule="auto"/>
        <w:ind w:left="1701" w:hanging="283"/>
        <w:textAlignment w:val="auto"/>
        <w:rPr>
          <w:rFonts w:ascii="Times New Roman" w:hAnsi="Times New Roman"/>
          <w:szCs w:val="24"/>
        </w:rPr>
      </w:pPr>
      <w:r>
        <w:rPr>
          <w:rFonts w:ascii="Times New Roman" w:hAnsi="Times New Roman"/>
          <w:szCs w:val="24"/>
        </w:rPr>
        <w:t>Proposta e aplicação de software para desenvolvimento das atividades de administração, operação e manutenção com interface para uso da CODEVASF.</w:t>
      </w:r>
      <w:r w:rsidRPr="00423C44">
        <w:rPr>
          <w:rFonts w:ascii="Times New Roman" w:hAnsi="Times New Roman"/>
          <w:szCs w:val="24"/>
        </w:rPr>
        <w:t xml:space="preserve"> </w:t>
      </w:r>
      <w:r>
        <w:rPr>
          <w:rFonts w:ascii="Times New Roman" w:hAnsi="Times New Roman"/>
          <w:szCs w:val="24"/>
        </w:rPr>
        <w:t>L</w:t>
      </w:r>
      <w:r w:rsidRPr="00DC6202">
        <w:rPr>
          <w:rFonts w:ascii="Times New Roman" w:hAnsi="Times New Roman"/>
          <w:szCs w:val="24"/>
        </w:rPr>
        <w:t xml:space="preserve">imitado a </w:t>
      </w:r>
      <w:r w:rsidRPr="00FF7A35">
        <w:rPr>
          <w:rFonts w:ascii="Times New Roman" w:hAnsi="Times New Roman"/>
          <w:szCs w:val="24"/>
        </w:rPr>
        <w:t xml:space="preserve">Valor </w:t>
      </w:r>
      <w:r>
        <w:rPr>
          <w:rFonts w:ascii="Times New Roman" w:hAnsi="Times New Roman"/>
          <w:szCs w:val="24"/>
        </w:rPr>
        <w:t>1</w:t>
      </w:r>
      <w:r w:rsidRPr="00FF7A35">
        <w:rPr>
          <w:rFonts w:ascii="Times New Roman" w:hAnsi="Times New Roman"/>
          <w:szCs w:val="24"/>
        </w:rPr>
        <w:t>0</w:t>
      </w:r>
      <w:r>
        <w:rPr>
          <w:rFonts w:ascii="Times New Roman" w:hAnsi="Times New Roman"/>
          <w:szCs w:val="24"/>
        </w:rPr>
        <w:t xml:space="preserve"> (dez)</w:t>
      </w:r>
      <w:r w:rsidRPr="00FF7A35">
        <w:rPr>
          <w:rFonts w:ascii="Times New Roman" w:hAnsi="Times New Roman"/>
          <w:szCs w:val="24"/>
        </w:rPr>
        <w:t xml:space="preserve"> pontos</w:t>
      </w:r>
      <w:r>
        <w:rPr>
          <w:rFonts w:ascii="Times New Roman" w:hAnsi="Times New Roman"/>
          <w:szCs w:val="24"/>
        </w:rPr>
        <w:t>.</w:t>
      </w:r>
    </w:p>
    <w:p w:rsidR="00C5731D" w:rsidRDefault="00C5731D">
      <w:pPr>
        <w:pStyle w:val="Pargrafo"/>
        <w:tabs>
          <w:tab w:val="clear" w:pos="851"/>
          <w:tab w:val="left" w:pos="142"/>
        </w:tabs>
        <w:spacing w:before="120"/>
        <w:ind w:left="1134" w:firstLine="0"/>
        <w:rPr>
          <w:rFonts w:ascii="Times New Roman" w:hAnsi="Times New Roman"/>
          <w:szCs w:val="24"/>
        </w:rPr>
      </w:pPr>
      <w:r>
        <w:rPr>
          <w:rFonts w:ascii="Times New Roman" w:hAnsi="Times New Roman"/>
          <w:szCs w:val="24"/>
        </w:rPr>
        <w:t>O texto, contendo os temas, deverá ser redigido com espaçamento simples, fonte Arial 12, margem esquerda e superior de 3</w:t>
      </w:r>
      <w:r w:rsidR="00007C99">
        <w:rPr>
          <w:rFonts w:ascii="Times New Roman" w:hAnsi="Times New Roman"/>
          <w:szCs w:val="24"/>
        </w:rPr>
        <w:t>,0</w:t>
      </w:r>
      <w:r>
        <w:rPr>
          <w:rFonts w:ascii="Times New Roman" w:hAnsi="Times New Roman"/>
          <w:szCs w:val="24"/>
        </w:rPr>
        <w:t xml:space="preserve"> cm e margem direita e inferior de 2</w:t>
      </w:r>
      <w:r w:rsidR="00007C99">
        <w:rPr>
          <w:rFonts w:ascii="Times New Roman" w:hAnsi="Times New Roman"/>
          <w:szCs w:val="24"/>
        </w:rPr>
        <w:t>,0</w:t>
      </w:r>
      <w:r>
        <w:rPr>
          <w:rFonts w:ascii="Times New Roman" w:hAnsi="Times New Roman"/>
          <w:szCs w:val="24"/>
        </w:rPr>
        <w:t xml:space="preserve"> cm. O texto com os temas não poderão exceder a 15 páginas.</w:t>
      </w:r>
    </w:p>
    <w:p w:rsidR="00C5731D" w:rsidRPr="00E2475B" w:rsidRDefault="00FF7A35" w:rsidP="00174C2E">
      <w:pPr>
        <w:pStyle w:val="Ttulo2"/>
        <w:widowControl w:val="0"/>
        <w:numPr>
          <w:ilvl w:val="1"/>
          <w:numId w:val="24"/>
        </w:numPr>
        <w:tabs>
          <w:tab w:val="clear" w:pos="704"/>
          <w:tab w:val="num" w:pos="1276"/>
        </w:tabs>
        <w:adjustRightInd w:val="0"/>
        <w:spacing w:before="120" w:after="120" w:line="360" w:lineRule="atLeast"/>
        <w:ind w:left="1276"/>
        <w:jc w:val="both"/>
        <w:textAlignment w:val="baseline"/>
        <w:rPr>
          <w:rFonts w:ascii="Times New Roman" w:hAnsi="Times New Roman"/>
          <w:b w:val="0"/>
          <w:sz w:val="22"/>
          <w:szCs w:val="24"/>
        </w:rPr>
      </w:pPr>
      <w:bookmarkStart w:id="40" w:name="_Toc209933339"/>
      <w:bookmarkStart w:id="41" w:name="_Toc300586463"/>
      <w:bookmarkStart w:id="42" w:name="_Toc301249233"/>
      <w:r w:rsidRPr="00FF7A35">
        <w:rPr>
          <w:rFonts w:ascii="Times New Roman" w:hAnsi="Times New Roman"/>
          <w:b w:val="0"/>
          <w:sz w:val="22"/>
          <w:szCs w:val="24"/>
        </w:rPr>
        <w:t xml:space="preserve"> </w:t>
      </w:r>
      <w:r w:rsidR="00C5731D" w:rsidRPr="00E2475B">
        <w:rPr>
          <w:rFonts w:ascii="Times New Roman" w:hAnsi="Times New Roman"/>
          <w:b w:val="0"/>
          <w:sz w:val="22"/>
          <w:szCs w:val="24"/>
        </w:rPr>
        <w:t>Currículo do Gerente Executivo: (20 pontos)</w:t>
      </w:r>
      <w:bookmarkEnd w:id="40"/>
      <w:bookmarkEnd w:id="41"/>
      <w:bookmarkEnd w:id="42"/>
    </w:p>
    <w:p w:rsidR="00C5731D" w:rsidRDefault="00C5731D">
      <w:pPr>
        <w:pStyle w:val="Pargrafo"/>
        <w:tabs>
          <w:tab w:val="clear" w:pos="851"/>
          <w:tab w:val="left" w:pos="1134"/>
        </w:tabs>
        <w:spacing w:before="120"/>
        <w:ind w:left="1134" w:firstLine="0"/>
        <w:rPr>
          <w:rFonts w:ascii="Times New Roman" w:hAnsi="Times New Roman"/>
          <w:szCs w:val="24"/>
        </w:rPr>
      </w:pPr>
      <w:r>
        <w:rPr>
          <w:rFonts w:ascii="Times New Roman" w:hAnsi="Times New Roman"/>
          <w:szCs w:val="24"/>
        </w:rPr>
        <w:t>O currículo do Gerente Executivo (conforme modelo de Ficha Curricular anexo II destes Termos de Referência), que deverá ser do quadro permanente da empresa, será avaliado e receberá pontuação máxima de 20,0</w:t>
      </w:r>
      <w:r w:rsidR="00C030BD">
        <w:rPr>
          <w:rFonts w:ascii="Times New Roman" w:hAnsi="Times New Roman"/>
          <w:szCs w:val="24"/>
        </w:rPr>
        <w:t xml:space="preserve"> (vinte)</w:t>
      </w:r>
      <w:r>
        <w:rPr>
          <w:rFonts w:ascii="Times New Roman" w:hAnsi="Times New Roman"/>
          <w:szCs w:val="24"/>
        </w:rPr>
        <w:t xml:space="preserve"> pontos, conforme critérios, a seguir:</w:t>
      </w:r>
    </w:p>
    <w:p w:rsidR="00C5731D" w:rsidRDefault="00C5731D">
      <w:pPr>
        <w:pStyle w:val="Pargrafo"/>
        <w:widowControl/>
        <w:numPr>
          <w:ilvl w:val="0"/>
          <w:numId w:val="28"/>
        </w:numPr>
        <w:tabs>
          <w:tab w:val="clear" w:pos="851"/>
          <w:tab w:val="left" w:pos="426"/>
          <w:tab w:val="left" w:pos="1560"/>
        </w:tabs>
        <w:suppressAutoHyphens/>
        <w:adjustRightInd/>
        <w:spacing w:before="120" w:line="240" w:lineRule="auto"/>
        <w:ind w:left="1560" w:hanging="283"/>
        <w:textAlignment w:val="auto"/>
        <w:rPr>
          <w:rFonts w:ascii="Times New Roman" w:hAnsi="Times New Roman"/>
          <w:szCs w:val="24"/>
        </w:rPr>
      </w:pPr>
      <w:r w:rsidRPr="009F6C2E">
        <w:rPr>
          <w:rFonts w:ascii="Times New Roman" w:hAnsi="Times New Roman"/>
          <w:szCs w:val="24"/>
        </w:rPr>
        <w:t>2,5 (dois e meio)</w:t>
      </w:r>
      <w:r>
        <w:rPr>
          <w:rFonts w:ascii="Times New Roman" w:hAnsi="Times New Roman"/>
          <w:szCs w:val="24"/>
        </w:rPr>
        <w:t xml:space="preserve"> pontos para </w:t>
      </w:r>
      <w:r w:rsidRPr="00C030BD">
        <w:rPr>
          <w:rFonts w:ascii="Times New Roman" w:hAnsi="Times New Roman"/>
          <w:szCs w:val="24"/>
        </w:rPr>
        <w:t>curso de mestrado e/ou doutorado em irrigação</w:t>
      </w:r>
      <w:r>
        <w:rPr>
          <w:rFonts w:ascii="Times New Roman" w:hAnsi="Times New Roman"/>
          <w:szCs w:val="24"/>
        </w:rPr>
        <w:t xml:space="preserve"> e/ou áreas afins</w:t>
      </w:r>
      <w:r w:rsidR="005842EA">
        <w:rPr>
          <w:rFonts w:ascii="Times New Roman" w:hAnsi="Times New Roman"/>
          <w:szCs w:val="24"/>
        </w:rPr>
        <w:t>, não acumulativo,</w:t>
      </w:r>
      <w:r>
        <w:rPr>
          <w:rFonts w:ascii="Times New Roman" w:hAnsi="Times New Roman"/>
          <w:szCs w:val="24"/>
        </w:rPr>
        <w:t xml:space="preserve"> ao do objeto desta licitação, devidamente comprovado.</w:t>
      </w:r>
      <w:r w:rsidR="005842EA">
        <w:rPr>
          <w:rFonts w:ascii="Times New Roman" w:hAnsi="Times New Roman"/>
          <w:szCs w:val="24"/>
        </w:rPr>
        <w:t xml:space="preserve"> L</w:t>
      </w:r>
      <w:r w:rsidR="005842EA" w:rsidRPr="009F6C2E">
        <w:rPr>
          <w:rFonts w:ascii="Times New Roman" w:hAnsi="Times New Roman"/>
          <w:szCs w:val="24"/>
        </w:rPr>
        <w:t xml:space="preserve">imitado a </w:t>
      </w:r>
      <w:r w:rsidR="005842EA" w:rsidRPr="00E2475B">
        <w:rPr>
          <w:rFonts w:ascii="Times New Roman" w:hAnsi="Times New Roman"/>
          <w:szCs w:val="24"/>
        </w:rPr>
        <w:t>2,5 (dois e meio) pontos.</w:t>
      </w:r>
    </w:p>
    <w:p w:rsidR="00C5731D" w:rsidRPr="009F6C2E" w:rsidRDefault="00C5731D">
      <w:pPr>
        <w:pStyle w:val="Pargrafo"/>
        <w:widowControl/>
        <w:numPr>
          <w:ilvl w:val="0"/>
          <w:numId w:val="28"/>
        </w:numPr>
        <w:tabs>
          <w:tab w:val="clear" w:pos="851"/>
          <w:tab w:val="left" w:pos="426"/>
          <w:tab w:val="left" w:pos="1560"/>
        </w:tabs>
        <w:suppressAutoHyphens/>
        <w:adjustRightInd/>
        <w:spacing w:before="120" w:line="240" w:lineRule="auto"/>
        <w:ind w:left="1560" w:hanging="283"/>
        <w:textAlignment w:val="auto"/>
        <w:rPr>
          <w:rFonts w:ascii="Times New Roman" w:hAnsi="Times New Roman"/>
          <w:szCs w:val="24"/>
          <w:u w:val="single"/>
        </w:rPr>
      </w:pPr>
      <w:r w:rsidRPr="009F6C2E">
        <w:rPr>
          <w:rFonts w:ascii="Times New Roman" w:hAnsi="Times New Roman"/>
          <w:szCs w:val="24"/>
        </w:rPr>
        <w:t>2,5 (dois e meio)</w:t>
      </w:r>
      <w:r w:rsidR="009F6C2E" w:rsidRPr="009F6C2E">
        <w:rPr>
          <w:rFonts w:ascii="Times New Roman" w:hAnsi="Times New Roman"/>
          <w:szCs w:val="24"/>
        </w:rPr>
        <w:t xml:space="preserve"> pontos</w:t>
      </w:r>
      <w:r w:rsidRPr="009F6C2E">
        <w:rPr>
          <w:rFonts w:ascii="Times New Roman" w:hAnsi="Times New Roman"/>
          <w:szCs w:val="24"/>
        </w:rPr>
        <w:t xml:space="preserve"> para cada ano de </w:t>
      </w:r>
      <w:r w:rsidRPr="00C030BD">
        <w:rPr>
          <w:rFonts w:ascii="Times New Roman" w:hAnsi="Times New Roman"/>
          <w:szCs w:val="24"/>
        </w:rPr>
        <w:t>coordenação da execução de serviços de administração, operação e manutenção</w:t>
      </w:r>
      <w:r w:rsidRPr="009F6C2E">
        <w:rPr>
          <w:rFonts w:ascii="Times New Roman" w:hAnsi="Times New Roman"/>
          <w:szCs w:val="24"/>
        </w:rPr>
        <w:t xml:space="preserve"> de perímetro público e/ou privado de irrigação, limitado a </w:t>
      </w:r>
      <w:r w:rsidRPr="00E2475B">
        <w:rPr>
          <w:rFonts w:ascii="Times New Roman" w:hAnsi="Times New Roman"/>
          <w:szCs w:val="24"/>
        </w:rPr>
        <w:t>1</w:t>
      </w:r>
      <w:r w:rsidR="009F6C2E" w:rsidRPr="00E2475B">
        <w:rPr>
          <w:rFonts w:ascii="Times New Roman" w:hAnsi="Times New Roman"/>
          <w:szCs w:val="24"/>
        </w:rPr>
        <w:t xml:space="preserve">2,5 </w:t>
      </w:r>
      <w:r w:rsidRPr="00E2475B">
        <w:rPr>
          <w:rFonts w:ascii="Times New Roman" w:hAnsi="Times New Roman"/>
          <w:szCs w:val="24"/>
        </w:rPr>
        <w:t>(d</w:t>
      </w:r>
      <w:r w:rsidR="009F6C2E" w:rsidRPr="00E2475B">
        <w:rPr>
          <w:rFonts w:ascii="Times New Roman" w:hAnsi="Times New Roman"/>
          <w:szCs w:val="24"/>
        </w:rPr>
        <w:t>oze e meio)</w:t>
      </w:r>
      <w:r w:rsidRPr="00E2475B">
        <w:rPr>
          <w:rFonts w:ascii="Times New Roman" w:hAnsi="Times New Roman"/>
          <w:szCs w:val="24"/>
        </w:rPr>
        <w:t xml:space="preserve"> pontos.</w:t>
      </w:r>
    </w:p>
    <w:p w:rsidR="00625297" w:rsidRPr="001A76B1" w:rsidRDefault="00FF7A35" w:rsidP="001A76B1">
      <w:pPr>
        <w:pStyle w:val="Pargrafo"/>
        <w:widowControl/>
        <w:numPr>
          <w:ilvl w:val="0"/>
          <w:numId w:val="28"/>
        </w:numPr>
        <w:tabs>
          <w:tab w:val="clear" w:pos="851"/>
          <w:tab w:val="left" w:pos="426"/>
          <w:tab w:val="left" w:pos="1560"/>
        </w:tabs>
        <w:suppressAutoHyphens/>
        <w:adjustRightInd/>
        <w:spacing w:before="120" w:line="240" w:lineRule="auto"/>
        <w:ind w:left="1560" w:hanging="283"/>
        <w:textAlignment w:val="auto"/>
        <w:rPr>
          <w:rFonts w:ascii="Times New Roman" w:hAnsi="Times New Roman"/>
          <w:szCs w:val="24"/>
          <w:u w:val="single"/>
        </w:rPr>
      </w:pPr>
      <w:r w:rsidRPr="009F6C2E">
        <w:rPr>
          <w:rFonts w:ascii="Times New Roman" w:hAnsi="Times New Roman"/>
          <w:szCs w:val="24"/>
          <w:u w:val="single"/>
        </w:rPr>
        <w:t>2,5 (dois e meio)</w:t>
      </w:r>
      <w:r w:rsidRPr="009F6C2E">
        <w:rPr>
          <w:rFonts w:ascii="Times New Roman" w:hAnsi="Times New Roman"/>
          <w:szCs w:val="24"/>
        </w:rPr>
        <w:t xml:space="preserve"> pontos para cada atestado</w:t>
      </w:r>
      <w:r w:rsidR="00507822">
        <w:rPr>
          <w:rFonts w:ascii="Times New Roman" w:hAnsi="Times New Roman"/>
          <w:szCs w:val="24"/>
        </w:rPr>
        <w:t xml:space="preserve"> </w:t>
      </w:r>
      <w:r w:rsidR="00507822" w:rsidRPr="00C826CA">
        <w:rPr>
          <w:rFonts w:ascii="Times New Roman" w:hAnsi="Times New Roman"/>
          <w:szCs w:val="24"/>
        </w:rPr>
        <w:t>e/ou artigos científicos</w:t>
      </w:r>
      <w:r w:rsidRPr="009F6C2E">
        <w:rPr>
          <w:rFonts w:ascii="Times New Roman" w:hAnsi="Times New Roman"/>
          <w:szCs w:val="24"/>
        </w:rPr>
        <w:t xml:space="preserve"> de</w:t>
      </w:r>
      <w:r w:rsidR="009F6C2E" w:rsidRPr="009F6C2E">
        <w:rPr>
          <w:rFonts w:ascii="Times New Roman" w:hAnsi="Times New Roman"/>
          <w:szCs w:val="24"/>
        </w:rPr>
        <w:t xml:space="preserve"> participação em</w:t>
      </w:r>
      <w:r w:rsidRPr="009F6C2E">
        <w:rPr>
          <w:rFonts w:ascii="Times New Roman" w:hAnsi="Times New Roman"/>
          <w:szCs w:val="24"/>
        </w:rPr>
        <w:t xml:space="preserve"> </w:t>
      </w:r>
      <w:r w:rsidRPr="00C030BD">
        <w:rPr>
          <w:rFonts w:ascii="Times New Roman" w:hAnsi="Times New Roman"/>
          <w:szCs w:val="24"/>
        </w:rPr>
        <w:t>estudos de otimização d</w:t>
      </w:r>
      <w:r w:rsidR="00C030BD">
        <w:rPr>
          <w:rFonts w:ascii="Times New Roman" w:hAnsi="Times New Roman"/>
          <w:szCs w:val="24"/>
        </w:rPr>
        <w:t>o gerenciamento e</w:t>
      </w:r>
      <w:r w:rsidRPr="00C030BD">
        <w:rPr>
          <w:rFonts w:ascii="Times New Roman" w:hAnsi="Times New Roman"/>
          <w:szCs w:val="24"/>
        </w:rPr>
        <w:t xml:space="preserve"> operacional</w:t>
      </w:r>
      <w:r w:rsidR="00C030BD">
        <w:rPr>
          <w:rFonts w:ascii="Times New Roman" w:hAnsi="Times New Roman"/>
          <w:szCs w:val="24"/>
        </w:rPr>
        <w:t>ização</w:t>
      </w:r>
      <w:r w:rsidRPr="00C030BD">
        <w:rPr>
          <w:rFonts w:ascii="Times New Roman" w:hAnsi="Times New Roman"/>
          <w:szCs w:val="24"/>
        </w:rPr>
        <w:t xml:space="preserve">, com redução no consumo de energia e no atendimento da demanda de água das parcelas, </w:t>
      </w:r>
      <w:r w:rsidRPr="009F6C2E">
        <w:rPr>
          <w:rFonts w:ascii="Times New Roman" w:hAnsi="Times New Roman"/>
          <w:szCs w:val="24"/>
        </w:rPr>
        <w:t>em perímetro público e/ou privado de</w:t>
      </w:r>
      <w:r w:rsidR="00BB1CD2">
        <w:rPr>
          <w:rFonts w:ascii="Times New Roman" w:hAnsi="Times New Roman"/>
          <w:szCs w:val="24"/>
        </w:rPr>
        <w:t xml:space="preserve"> </w:t>
      </w:r>
      <w:r w:rsidRPr="009F6C2E">
        <w:rPr>
          <w:rFonts w:ascii="Times New Roman" w:hAnsi="Times New Roman"/>
          <w:szCs w:val="24"/>
        </w:rPr>
        <w:t xml:space="preserve">irrigação, limitado a </w:t>
      </w:r>
      <w:r w:rsidRPr="009F6C2E">
        <w:rPr>
          <w:rFonts w:ascii="Times New Roman" w:hAnsi="Times New Roman"/>
          <w:szCs w:val="24"/>
          <w:u w:val="single"/>
        </w:rPr>
        <w:t>5 (</w:t>
      </w:r>
      <w:r w:rsidR="009F6C2E" w:rsidRPr="009F6C2E">
        <w:rPr>
          <w:rFonts w:ascii="Times New Roman" w:hAnsi="Times New Roman"/>
          <w:szCs w:val="24"/>
          <w:u w:val="single"/>
        </w:rPr>
        <w:t>cinco)</w:t>
      </w:r>
      <w:r w:rsidRPr="009F6C2E">
        <w:rPr>
          <w:rFonts w:ascii="Times New Roman" w:hAnsi="Times New Roman"/>
          <w:szCs w:val="24"/>
          <w:u w:val="single"/>
        </w:rPr>
        <w:t xml:space="preserve"> pontos.</w:t>
      </w:r>
    </w:p>
    <w:p w:rsidR="005F414C" w:rsidRPr="00E2475B" w:rsidRDefault="005F414C" w:rsidP="005F414C">
      <w:pPr>
        <w:pStyle w:val="Ttulo2"/>
        <w:widowControl w:val="0"/>
        <w:numPr>
          <w:ilvl w:val="1"/>
          <w:numId w:val="24"/>
        </w:numPr>
        <w:tabs>
          <w:tab w:val="clear" w:pos="704"/>
          <w:tab w:val="num" w:pos="1276"/>
        </w:tabs>
        <w:adjustRightInd w:val="0"/>
        <w:spacing w:before="120" w:after="120" w:line="360" w:lineRule="atLeast"/>
        <w:ind w:left="1276"/>
        <w:jc w:val="both"/>
        <w:textAlignment w:val="baseline"/>
        <w:rPr>
          <w:rFonts w:ascii="Times New Roman" w:hAnsi="Times New Roman"/>
          <w:b w:val="0"/>
          <w:sz w:val="22"/>
          <w:szCs w:val="24"/>
        </w:rPr>
      </w:pPr>
      <w:r>
        <w:rPr>
          <w:rFonts w:ascii="Times New Roman" w:hAnsi="Times New Roman"/>
          <w:b w:val="0"/>
          <w:sz w:val="22"/>
          <w:szCs w:val="24"/>
          <w:u w:val="single"/>
        </w:rPr>
        <w:lastRenderedPageBreak/>
        <w:t xml:space="preserve"> </w:t>
      </w:r>
      <w:r w:rsidRPr="00E2475B">
        <w:rPr>
          <w:rFonts w:ascii="Times New Roman" w:hAnsi="Times New Roman"/>
          <w:b w:val="0"/>
          <w:sz w:val="22"/>
          <w:szCs w:val="24"/>
        </w:rPr>
        <w:t>Currículo do Gerente O&amp;M: (10 pontos)</w:t>
      </w:r>
    </w:p>
    <w:p w:rsidR="005F414C" w:rsidRDefault="005F414C" w:rsidP="005F414C">
      <w:pPr>
        <w:pStyle w:val="Pargrafo"/>
        <w:tabs>
          <w:tab w:val="clear" w:pos="851"/>
          <w:tab w:val="left" w:pos="1134"/>
        </w:tabs>
        <w:spacing w:before="120"/>
        <w:ind w:left="1134" w:firstLine="0"/>
        <w:rPr>
          <w:rFonts w:ascii="Times New Roman" w:hAnsi="Times New Roman"/>
          <w:szCs w:val="24"/>
        </w:rPr>
      </w:pPr>
      <w:r>
        <w:rPr>
          <w:rFonts w:ascii="Times New Roman" w:hAnsi="Times New Roman"/>
          <w:szCs w:val="24"/>
        </w:rPr>
        <w:t>O currículo do Gerente de Operação e Manutenção (conforme modelo de Ficha Curricular anexo II destes Termos de Referência), que deverá ser do quadro permanente da empresa, será avaliado e receberá pontuação máxima de 10,0 (dez) pontos, conforme critérios, a seguir:</w:t>
      </w:r>
    </w:p>
    <w:p w:rsidR="005F414C" w:rsidRPr="00507822" w:rsidRDefault="005F414C" w:rsidP="005F414C">
      <w:pPr>
        <w:pStyle w:val="Pargrafo"/>
        <w:widowControl/>
        <w:numPr>
          <w:ilvl w:val="0"/>
          <w:numId w:val="35"/>
        </w:numPr>
        <w:tabs>
          <w:tab w:val="clear" w:pos="851"/>
          <w:tab w:val="left" w:pos="426"/>
          <w:tab w:val="left" w:pos="1560"/>
        </w:tabs>
        <w:suppressAutoHyphens/>
        <w:adjustRightInd/>
        <w:spacing w:before="120" w:line="240" w:lineRule="auto"/>
        <w:ind w:left="1134" w:firstLine="0"/>
        <w:textAlignment w:val="auto"/>
        <w:rPr>
          <w:rFonts w:ascii="Times New Roman" w:hAnsi="Times New Roman"/>
          <w:szCs w:val="24"/>
        </w:rPr>
      </w:pPr>
      <w:r w:rsidRPr="005F414C">
        <w:rPr>
          <w:rFonts w:ascii="Times New Roman" w:hAnsi="Times New Roman"/>
          <w:szCs w:val="24"/>
        </w:rPr>
        <w:t>2,</w:t>
      </w:r>
      <w:r w:rsidR="00D42900">
        <w:rPr>
          <w:rFonts w:ascii="Times New Roman" w:hAnsi="Times New Roman"/>
          <w:szCs w:val="24"/>
        </w:rPr>
        <w:t>0 (dois</w:t>
      </w:r>
      <w:r w:rsidRPr="005F414C">
        <w:rPr>
          <w:rFonts w:ascii="Times New Roman" w:hAnsi="Times New Roman"/>
          <w:szCs w:val="24"/>
        </w:rPr>
        <w:t>) pontos para cada ano de gerenciamento da execução de serviços de</w:t>
      </w:r>
      <w:r>
        <w:rPr>
          <w:rFonts w:ascii="Times New Roman" w:hAnsi="Times New Roman"/>
          <w:szCs w:val="24"/>
        </w:rPr>
        <w:t xml:space="preserve"> administração,</w:t>
      </w:r>
      <w:r w:rsidRPr="005F414C">
        <w:rPr>
          <w:rFonts w:ascii="Times New Roman" w:hAnsi="Times New Roman"/>
          <w:szCs w:val="24"/>
        </w:rPr>
        <w:t xml:space="preserve"> operação e manutenção de perímetro público e/ou privado de irrigação, limitado a </w:t>
      </w:r>
      <w:r w:rsidRPr="005D696B">
        <w:rPr>
          <w:rFonts w:ascii="Times New Roman" w:hAnsi="Times New Roman"/>
          <w:szCs w:val="24"/>
        </w:rPr>
        <w:t>10,0 (dez) pontos</w:t>
      </w:r>
      <w:r w:rsidRPr="005F414C">
        <w:rPr>
          <w:rFonts w:ascii="Times New Roman" w:hAnsi="Times New Roman"/>
          <w:szCs w:val="24"/>
          <w:u w:val="single"/>
        </w:rPr>
        <w:t>.</w:t>
      </w:r>
    </w:p>
    <w:p w:rsidR="00C826CA" w:rsidRPr="00C826CA" w:rsidRDefault="003A570C" w:rsidP="00F37A61">
      <w:pPr>
        <w:pStyle w:val="Ttulo2"/>
        <w:widowControl w:val="0"/>
        <w:numPr>
          <w:ilvl w:val="1"/>
          <w:numId w:val="24"/>
        </w:numPr>
        <w:tabs>
          <w:tab w:val="clear" w:pos="704"/>
        </w:tabs>
        <w:adjustRightInd w:val="0"/>
        <w:spacing w:before="120" w:after="120" w:line="360" w:lineRule="atLeast"/>
        <w:ind w:left="1276"/>
        <w:jc w:val="both"/>
        <w:textAlignment w:val="baseline"/>
        <w:rPr>
          <w:rFonts w:ascii="Times New Roman" w:hAnsi="Times New Roman"/>
          <w:b w:val="0"/>
          <w:sz w:val="22"/>
          <w:szCs w:val="24"/>
        </w:rPr>
      </w:pPr>
      <w:r w:rsidRPr="00C826CA">
        <w:rPr>
          <w:rFonts w:ascii="Times New Roman" w:hAnsi="Times New Roman"/>
          <w:b w:val="0"/>
          <w:sz w:val="22"/>
          <w:szCs w:val="24"/>
        </w:rPr>
        <w:t>Em caso de substituição dos profissionais</w:t>
      </w:r>
      <w:r w:rsidR="00507822" w:rsidRPr="00C826CA">
        <w:rPr>
          <w:rFonts w:ascii="Times New Roman" w:hAnsi="Times New Roman"/>
          <w:b w:val="0"/>
          <w:sz w:val="22"/>
          <w:szCs w:val="24"/>
        </w:rPr>
        <w:t xml:space="preserve"> que pontuam na proposta técnica, caso dos Gerentes (Executivo e O&amp;M), </w:t>
      </w:r>
      <w:r w:rsidRPr="00C826CA">
        <w:rPr>
          <w:rFonts w:ascii="Times New Roman" w:hAnsi="Times New Roman"/>
          <w:b w:val="0"/>
          <w:sz w:val="22"/>
          <w:szCs w:val="24"/>
        </w:rPr>
        <w:t>admitir-se-á apenas os currículos de profissionais com a mesma ou superior pontuação</w:t>
      </w:r>
      <w:r w:rsidR="00C826CA" w:rsidRPr="00C826CA">
        <w:rPr>
          <w:rFonts w:ascii="Times New Roman" w:hAnsi="Times New Roman"/>
          <w:b w:val="0"/>
          <w:sz w:val="22"/>
          <w:szCs w:val="24"/>
        </w:rPr>
        <w:t xml:space="preserve"> da proposta técnica, sob pena de rescisão contratual.</w:t>
      </w:r>
    </w:p>
    <w:p w:rsidR="00C826CA" w:rsidRPr="00C826CA" w:rsidRDefault="00C826CA" w:rsidP="00C826CA">
      <w:pPr>
        <w:pStyle w:val="Ttulo2"/>
        <w:widowControl w:val="0"/>
        <w:numPr>
          <w:ilvl w:val="1"/>
          <w:numId w:val="24"/>
        </w:numPr>
        <w:tabs>
          <w:tab w:val="clear" w:pos="704"/>
        </w:tabs>
        <w:adjustRightInd w:val="0"/>
        <w:spacing w:before="120" w:after="120" w:line="360" w:lineRule="atLeast"/>
        <w:ind w:left="1276"/>
        <w:jc w:val="both"/>
        <w:textAlignment w:val="baseline"/>
        <w:rPr>
          <w:rFonts w:ascii="Times New Roman" w:hAnsi="Times New Roman"/>
          <w:b w:val="0"/>
          <w:sz w:val="22"/>
          <w:szCs w:val="24"/>
          <w:u w:val="single"/>
        </w:rPr>
      </w:pPr>
      <w:r w:rsidRPr="00C826CA">
        <w:rPr>
          <w:rFonts w:ascii="Times New Roman" w:hAnsi="Times New Roman"/>
          <w:b w:val="0"/>
          <w:sz w:val="22"/>
          <w:szCs w:val="24"/>
        </w:rPr>
        <w:t xml:space="preserve"> Os profissionais exercerão suas funções e atribuições no interior do Projeto de Irrigação Salitre.</w:t>
      </w:r>
    </w:p>
    <w:p w:rsidR="00C5731D" w:rsidRPr="00C826CA" w:rsidRDefault="00C826CA" w:rsidP="00F37A61">
      <w:pPr>
        <w:pStyle w:val="Ttulo2"/>
        <w:widowControl w:val="0"/>
        <w:numPr>
          <w:ilvl w:val="1"/>
          <w:numId w:val="24"/>
        </w:numPr>
        <w:tabs>
          <w:tab w:val="clear" w:pos="704"/>
        </w:tabs>
        <w:adjustRightInd w:val="0"/>
        <w:spacing w:before="120" w:after="120" w:line="360" w:lineRule="atLeast"/>
        <w:ind w:left="1276"/>
        <w:jc w:val="both"/>
        <w:textAlignment w:val="baseline"/>
        <w:rPr>
          <w:rFonts w:ascii="Times New Roman" w:hAnsi="Times New Roman"/>
          <w:b w:val="0"/>
          <w:sz w:val="22"/>
          <w:szCs w:val="24"/>
        </w:rPr>
      </w:pPr>
      <w:r>
        <w:rPr>
          <w:rFonts w:ascii="Times New Roman" w:hAnsi="Times New Roman"/>
          <w:b w:val="0"/>
          <w:color w:val="FF0000"/>
          <w:sz w:val="22"/>
          <w:szCs w:val="24"/>
        </w:rPr>
        <w:t xml:space="preserve"> </w:t>
      </w:r>
      <w:r w:rsidR="00C5731D" w:rsidRPr="00C826CA">
        <w:rPr>
          <w:rFonts w:ascii="Times New Roman" w:hAnsi="Times New Roman"/>
          <w:b w:val="0"/>
          <w:sz w:val="22"/>
          <w:szCs w:val="24"/>
        </w:rPr>
        <w:t xml:space="preserve">Serão </w:t>
      </w:r>
      <w:r w:rsidR="003305BC" w:rsidRPr="00C826CA">
        <w:rPr>
          <w:rFonts w:ascii="Times New Roman" w:hAnsi="Times New Roman"/>
          <w:b w:val="0"/>
          <w:sz w:val="22"/>
          <w:szCs w:val="24"/>
        </w:rPr>
        <w:t xml:space="preserve">consideradas </w:t>
      </w:r>
      <w:r w:rsidR="00C5731D" w:rsidRPr="00C826CA">
        <w:rPr>
          <w:rFonts w:ascii="Times New Roman" w:hAnsi="Times New Roman"/>
          <w:b w:val="0"/>
          <w:sz w:val="22"/>
          <w:szCs w:val="24"/>
        </w:rPr>
        <w:t>classificadas as licitantes que alcançarem</w:t>
      </w:r>
      <w:r w:rsidR="00BF76F9">
        <w:rPr>
          <w:rFonts w:ascii="Times New Roman" w:hAnsi="Times New Roman"/>
          <w:b w:val="0"/>
          <w:sz w:val="22"/>
          <w:szCs w:val="24"/>
        </w:rPr>
        <w:t xml:space="preserve"> no mínimo</w:t>
      </w:r>
      <w:r w:rsidR="00C5731D" w:rsidRPr="00C826CA">
        <w:rPr>
          <w:rFonts w:ascii="Times New Roman" w:hAnsi="Times New Roman"/>
          <w:b w:val="0"/>
          <w:sz w:val="22"/>
          <w:szCs w:val="24"/>
        </w:rPr>
        <w:t xml:space="preserve"> </w:t>
      </w:r>
      <w:r w:rsidR="00BF76F9">
        <w:rPr>
          <w:rFonts w:ascii="Times New Roman" w:hAnsi="Times New Roman"/>
          <w:b w:val="0"/>
          <w:sz w:val="22"/>
          <w:szCs w:val="24"/>
        </w:rPr>
        <w:t>8</w:t>
      </w:r>
      <w:r w:rsidR="00C5731D" w:rsidRPr="00C826CA">
        <w:rPr>
          <w:rFonts w:ascii="Times New Roman" w:hAnsi="Times New Roman"/>
          <w:b w:val="0"/>
          <w:sz w:val="22"/>
          <w:szCs w:val="24"/>
        </w:rPr>
        <w:t>0 (</w:t>
      </w:r>
      <w:r w:rsidR="00BF76F9">
        <w:rPr>
          <w:rFonts w:ascii="Times New Roman" w:hAnsi="Times New Roman"/>
          <w:b w:val="0"/>
          <w:sz w:val="22"/>
          <w:szCs w:val="24"/>
        </w:rPr>
        <w:t>oitenta</w:t>
      </w:r>
      <w:r w:rsidR="00C5731D" w:rsidRPr="00C826CA">
        <w:rPr>
          <w:rFonts w:ascii="Times New Roman" w:hAnsi="Times New Roman"/>
          <w:b w:val="0"/>
          <w:sz w:val="22"/>
          <w:szCs w:val="24"/>
        </w:rPr>
        <w:t>) pontos do total máximo de 100</w:t>
      </w:r>
      <w:r w:rsidR="00BB1CD2" w:rsidRPr="00C826CA">
        <w:rPr>
          <w:rFonts w:ascii="Times New Roman" w:hAnsi="Times New Roman"/>
          <w:b w:val="0"/>
          <w:sz w:val="22"/>
          <w:szCs w:val="24"/>
        </w:rPr>
        <w:t xml:space="preserve"> (cem)</w:t>
      </w:r>
      <w:r w:rsidR="00C5731D" w:rsidRPr="00C826CA">
        <w:rPr>
          <w:rFonts w:ascii="Times New Roman" w:hAnsi="Times New Roman"/>
          <w:b w:val="0"/>
          <w:sz w:val="22"/>
          <w:szCs w:val="24"/>
        </w:rPr>
        <w:t>.</w:t>
      </w:r>
    </w:p>
    <w:p w:rsidR="00C5731D" w:rsidRPr="0026007E" w:rsidRDefault="00C5731D" w:rsidP="0026007E">
      <w:pPr>
        <w:pStyle w:val="Ttulo1"/>
        <w:numPr>
          <w:ilvl w:val="0"/>
          <w:numId w:val="26"/>
        </w:numPr>
        <w:spacing w:before="240"/>
        <w:jc w:val="both"/>
        <w:rPr>
          <w:rFonts w:ascii="Times New Roman" w:hAnsi="Times New Roman"/>
          <w:sz w:val="22"/>
          <w:szCs w:val="24"/>
        </w:rPr>
      </w:pPr>
      <w:bookmarkStart w:id="43" w:name="_Toc190596648"/>
      <w:bookmarkStart w:id="44" w:name="_Toc192406753"/>
      <w:bookmarkStart w:id="45" w:name="_Toc192408171"/>
      <w:bookmarkStart w:id="46" w:name="_Toc301249236"/>
      <w:r w:rsidRPr="00C826CA">
        <w:rPr>
          <w:rFonts w:ascii="Times New Roman" w:hAnsi="Times New Roman"/>
          <w:b w:val="0"/>
          <w:sz w:val="22"/>
          <w:szCs w:val="24"/>
        </w:rPr>
        <w:t>P</w:t>
      </w:r>
      <w:r w:rsidRPr="0026007E">
        <w:rPr>
          <w:rFonts w:ascii="Times New Roman" w:hAnsi="Times New Roman"/>
          <w:sz w:val="22"/>
          <w:szCs w:val="24"/>
        </w:rPr>
        <w:t>ROPOSTA FINANCEIRA</w:t>
      </w:r>
      <w:bookmarkEnd w:id="43"/>
      <w:bookmarkEnd w:id="44"/>
      <w:bookmarkEnd w:id="45"/>
      <w:bookmarkEnd w:id="46"/>
    </w:p>
    <w:p w:rsidR="00C5731D" w:rsidRPr="0026007E" w:rsidRDefault="00C5731D" w:rsidP="0026007E">
      <w:pPr>
        <w:pStyle w:val="Ttulo1"/>
        <w:spacing w:before="240"/>
        <w:ind w:left="645"/>
        <w:jc w:val="both"/>
        <w:rPr>
          <w:rFonts w:ascii="Times New Roman" w:hAnsi="Times New Roman"/>
          <w:b w:val="0"/>
          <w:sz w:val="22"/>
          <w:szCs w:val="24"/>
        </w:rPr>
      </w:pPr>
      <w:bookmarkStart w:id="47" w:name="_Toc22448054"/>
      <w:bookmarkStart w:id="48" w:name="_Toc190596662"/>
      <w:bookmarkStart w:id="49" w:name="_Toc192406797"/>
      <w:bookmarkStart w:id="50" w:name="_Toc192408215"/>
      <w:bookmarkStart w:id="51" w:name="_Toc301249247"/>
      <w:r w:rsidRPr="0026007E">
        <w:rPr>
          <w:rFonts w:ascii="Times New Roman" w:hAnsi="Times New Roman"/>
          <w:b w:val="0"/>
          <w:sz w:val="22"/>
          <w:szCs w:val="24"/>
        </w:rPr>
        <w:t>Em invólucro fechado que receberá a denominação de invólucro nº 02 (dois), será apresentada a “Proposta Financeira” da licitante, em duas vias distintas de igual teor, em volumes separados, devendo ser evidenciado na respectiva capa de cada volume as inscrições: “ORIGINAL” e “2ª VIA”, que conterá os documentos abaixo relacionados, cuja apresentação é obrigatória.</w:t>
      </w:r>
    </w:p>
    <w:p w:rsidR="00C5731D" w:rsidRDefault="00C5731D">
      <w:pPr>
        <w:pStyle w:val="Ttulo1"/>
        <w:numPr>
          <w:ilvl w:val="1"/>
          <w:numId w:val="30"/>
        </w:numPr>
        <w:spacing w:before="240"/>
        <w:jc w:val="both"/>
        <w:rPr>
          <w:rFonts w:ascii="Times New Roman" w:hAnsi="Times New Roman"/>
          <w:b w:val="0"/>
          <w:sz w:val="22"/>
          <w:szCs w:val="24"/>
        </w:rPr>
      </w:pPr>
      <w:bookmarkStart w:id="52" w:name="_Toc190596649"/>
      <w:bookmarkStart w:id="53" w:name="_Toc192406754"/>
      <w:bookmarkStart w:id="54" w:name="_Toc192408172"/>
      <w:bookmarkStart w:id="55" w:name="_Toc301249237"/>
      <w:r>
        <w:rPr>
          <w:rFonts w:ascii="Times New Roman" w:hAnsi="Times New Roman"/>
          <w:b w:val="0"/>
          <w:sz w:val="22"/>
          <w:szCs w:val="24"/>
        </w:rPr>
        <w:t>CONDIÇÕES GERAIS</w:t>
      </w:r>
      <w:bookmarkEnd w:id="52"/>
      <w:bookmarkEnd w:id="53"/>
      <w:bookmarkEnd w:id="54"/>
      <w:bookmarkEnd w:id="55"/>
      <w:r>
        <w:rPr>
          <w:rFonts w:ascii="Times New Roman" w:hAnsi="Times New Roman"/>
          <w:b w:val="0"/>
          <w:sz w:val="22"/>
          <w:szCs w:val="24"/>
        </w:rPr>
        <w:t xml:space="preserve"> </w:t>
      </w:r>
    </w:p>
    <w:p w:rsidR="00C5731D" w:rsidRDefault="00C5731D">
      <w:pPr>
        <w:pStyle w:val="CM10"/>
        <w:widowControl/>
        <w:numPr>
          <w:ilvl w:val="0"/>
          <w:numId w:val="19"/>
        </w:numPr>
        <w:tabs>
          <w:tab w:val="clear" w:pos="720"/>
          <w:tab w:val="num" w:pos="1418"/>
        </w:tabs>
        <w:spacing w:before="120" w:line="240" w:lineRule="auto"/>
        <w:ind w:left="1418" w:hanging="300"/>
        <w:jc w:val="both"/>
        <w:rPr>
          <w:rFonts w:ascii="Times New Roman" w:hAnsi="Times New Roman"/>
          <w:sz w:val="22"/>
        </w:rPr>
      </w:pPr>
      <w:r>
        <w:rPr>
          <w:rFonts w:ascii="Times New Roman" w:hAnsi="Times New Roman"/>
          <w:sz w:val="22"/>
        </w:rPr>
        <w:t>A LICITANTE deverá apresentar Proposta Financeira prevendo todos e quaisquer custos para a prestação dos serviços objeto destes Termos de Referências, por um período de 12 (doze) meses, contado a partir da assinatura do contrato.</w:t>
      </w:r>
    </w:p>
    <w:p w:rsidR="00C5731D" w:rsidRDefault="00C5731D">
      <w:pPr>
        <w:pStyle w:val="CM10"/>
        <w:widowControl/>
        <w:numPr>
          <w:ilvl w:val="0"/>
          <w:numId w:val="19"/>
        </w:numPr>
        <w:tabs>
          <w:tab w:val="clear" w:pos="720"/>
          <w:tab w:val="num" w:pos="1418"/>
        </w:tabs>
        <w:spacing w:before="120" w:line="240" w:lineRule="auto"/>
        <w:ind w:left="1418" w:hanging="300"/>
        <w:jc w:val="both"/>
        <w:rPr>
          <w:rFonts w:ascii="Times New Roman" w:hAnsi="Times New Roman"/>
          <w:sz w:val="22"/>
        </w:rPr>
      </w:pPr>
      <w:r>
        <w:rPr>
          <w:rFonts w:ascii="Times New Roman" w:hAnsi="Times New Roman"/>
          <w:sz w:val="22"/>
        </w:rPr>
        <w:t>A LICITANTE deverá apresentar o valor e mensal e global para os serviços propostos em algarismo e por extenso.</w:t>
      </w:r>
    </w:p>
    <w:p w:rsidR="00C5731D" w:rsidRDefault="00C5731D">
      <w:pPr>
        <w:pStyle w:val="CM10"/>
        <w:widowControl/>
        <w:numPr>
          <w:ilvl w:val="0"/>
          <w:numId w:val="19"/>
        </w:numPr>
        <w:tabs>
          <w:tab w:val="clear" w:pos="720"/>
          <w:tab w:val="num" w:pos="1418"/>
        </w:tabs>
        <w:spacing w:before="120" w:line="240" w:lineRule="auto"/>
        <w:ind w:left="1418" w:hanging="300"/>
        <w:jc w:val="both"/>
        <w:rPr>
          <w:rFonts w:ascii="Times New Roman" w:hAnsi="Times New Roman"/>
          <w:sz w:val="22"/>
        </w:rPr>
      </w:pPr>
      <w:r>
        <w:rPr>
          <w:rFonts w:ascii="Times New Roman" w:hAnsi="Times New Roman"/>
          <w:sz w:val="22"/>
        </w:rPr>
        <w:t>A LICITANTE deverá incluir nos preços unitários cotados todas as despesas com encargos fiscais, comerciais, tributários, sociais, securitários, previdenciários e trabalhistas, deslocamento da equipe e outras relativas à prestação dos serviços objeto destes Termos de Referência/Edital. Em caso de omissão, as mesmas serão consideradas inclusas nos preços propostos.</w:t>
      </w:r>
    </w:p>
    <w:p w:rsidR="00C5731D" w:rsidRDefault="00C5731D">
      <w:pPr>
        <w:pStyle w:val="CM10"/>
        <w:widowControl/>
        <w:numPr>
          <w:ilvl w:val="0"/>
          <w:numId w:val="19"/>
        </w:numPr>
        <w:tabs>
          <w:tab w:val="clear" w:pos="720"/>
          <w:tab w:val="num" w:pos="1418"/>
        </w:tabs>
        <w:spacing w:before="120" w:line="240" w:lineRule="auto"/>
        <w:ind w:left="1418" w:hanging="300"/>
        <w:jc w:val="both"/>
        <w:rPr>
          <w:rFonts w:ascii="Times New Roman" w:hAnsi="Times New Roman"/>
          <w:sz w:val="22"/>
        </w:rPr>
      </w:pPr>
      <w:r>
        <w:rPr>
          <w:rFonts w:ascii="Times New Roman" w:hAnsi="Times New Roman"/>
          <w:sz w:val="22"/>
        </w:rPr>
        <w:t xml:space="preserve">A LICITANTE indicará os preços unitários por itens constantes do Quadro PFS, que é parte integrante destes Termos de Referência, calculando o preço global final de sua proposta. A LICITANTE deverá utilizar os quadros PFS-I a PFS-VII deste Termo de Referência, para apresentar sua Proposta Financeira, preenchendo-os sem rasuras e repetições, obedecendo rigorosamente os quantitativos. </w:t>
      </w:r>
    </w:p>
    <w:p w:rsidR="00C5731D" w:rsidRDefault="00C5731D">
      <w:pPr>
        <w:pStyle w:val="CM10"/>
        <w:widowControl/>
        <w:numPr>
          <w:ilvl w:val="0"/>
          <w:numId w:val="19"/>
        </w:numPr>
        <w:tabs>
          <w:tab w:val="clear" w:pos="720"/>
          <w:tab w:val="num" w:pos="1418"/>
        </w:tabs>
        <w:spacing w:before="120" w:line="240" w:lineRule="auto"/>
        <w:ind w:left="1418" w:hanging="300"/>
        <w:jc w:val="both"/>
        <w:rPr>
          <w:rFonts w:ascii="Times New Roman" w:hAnsi="Times New Roman"/>
          <w:sz w:val="22"/>
        </w:rPr>
      </w:pPr>
      <w:r>
        <w:rPr>
          <w:rFonts w:ascii="Times New Roman" w:hAnsi="Times New Roman"/>
          <w:sz w:val="22"/>
        </w:rPr>
        <w:t>Em relação ao cronograma financeiro, a LICITANTE deverá apresentá-lo de modo que o saldo do valor total da proposta deverá ser dividido em 12 parcelas, que serão pagas de acordo com o disposto no item Condições de Pagamento.</w:t>
      </w:r>
    </w:p>
    <w:p w:rsidR="00C5731D" w:rsidRDefault="00C5731D">
      <w:pPr>
        <w:pStyle w:val="Default"/>
        <w:widowControl/>
        <w:numPr>
          <w:ilvl w:val="0"/>
          <w:numId w:val="19"/>
        </w:numPr>
        <w:tabs>
          <w:tab w:val="clear" w:pos="720"/>
          <w:tab w:val="num" w:pos="1418"/>
        </w:tabs>
        <w:spacing w:before="120"/>
        <w:ind w:left="1418" w:hanging="300"/>
        <w:jc w:val="both"/>
        <w:rPr>
          <w:rFonts w:ascii="Times New Roman" w:hAnsi="Times New Roman"/>
          <w:color w:val="auto"/>
          <w:sz w:val="22"/>
        </w:rPr>
      </w:pPr>
      <w:r>
        <w:rPr>
          <w:rFonts w:ascii="Times New Roman" w:hAnsi="Times New Roman"/>
          <w:color w:val="auto"/>
          <w:sz w:val="22"/>
        </w:rPr>
        <w:t>A LICITANTE deverá apresentar detalhamento das despesas fiscais, observando os seguintes subitens:</w:t>
      </w:r>
    </w:p>
    <w:p w:rsidR="003E4EBD" w:rsidRDefault="003E4EBD" w:rsidP="003E4EBD">
      <w:pPr>
        <w:pStyle w:val="Default"/>
        <w:widowControl/>
        <w:spacing w:before="120"/>
        <w:ind w:left="1418"/>
        <w:jc w:val="both"/>
        <w:rPr>
          <w:rFonts w:ascii="Times New Roman" w:hAnsi="Times New Roman"/>
          <w:color w:val="auto"/>
          <w:sz w:val="22"/>
        </w:rPr>
      </w:pPr>
    </w:p>
    <w:p w:rsidR="00C5731D" w:rsidRDefault="00C5731D">
      <w:pPr>
        <w:pStyle w:val="Marcador2"/>
        <w:widowControl/>
        <w:tabs>
          <w:tab w:val="clear" w:pos="717"/>
          <w:tab w:val="clear" w:pos="924"/>
          <w:tab w:val="left" w:pos="600"/>
          <w:tab w:val="num" w:pos="1560"/>
        </w:tabs>
        <w:adjustRightInd/>
        <w:spacing w:before="80" w:line="240" w:lineRule="auto"/>
        <w:ind w:left="1560" w:hanging="244"/>
        <w:textAlignment w:val="auto"/>
        <w:rPr>
          <w:rFonts w:ascii="Times New Roman" w:hAnsi="Times New Roman"/>
          <w:szCs w:val="24"/>
        </w:rPr>
      </w:pPr>
      <w:r>
        <w:rPr>
          <w:rFonts w:ascii="Times New Roman" w:hAnsi="Times New Roman"/>
          <w:szCs w:val="24"/>
        </w:rPr>
        <w:t>No demonstrativo de despesas fiscais, deverá ser informado o regime de tributação, ou seja, se baseado no lucro real ou no lucro presumido;</w:t>
      </w:r>
    </w:p>
    <w:p w:rsidR="00C5731D" w:rsidRDefault="00C5731D">
      <w:pPr>
        <w:pStyle w:val="Marcador2"/>
        <w:widowControl/>
        <w:tabs>
          <w:tab w:val="clear" w:pos="717"/>
          <w:tab w:val="clear" w:pos="924"/>
          <w:tab w:val="left" w:pos="600"/>
          <w:tab w:val="num" w:pos="1560"/>
        </w:tabs>
        <w:adjustRightInd/>
        <w:spacing w:before="40" w:line="240" w:lineRule="auto"/>
        <w:ind w:left="1560" w:hanging="244"/>
        <w:textAlignment w:val="auto"/>
        <w:rPr>
          <w:rFonts w:ascii="Times New Roman" w:hAnsi="Times New Roman"/>
          <w:szCs w:val="24"/>
        </w:rPr>
      </w:pPr>
      <w:r>
        <w:rPr>
          <w:rFonts w:ascii="Times New Roman" w:hAnsi="Times New Roman"/>
          <w:szCs w:val="24"/>
        </w:rPr>
        <w:t>As alíquotas dos tributos devem estar em conformidade com a legislação vigente, considerando o regime de tributação de acordo com o perfil jurídico-fiscal da empresa licitante.</w:t>
      </w:r>
    </w:p>
    <w:p w:rsidR="00797937" w:rsidRDefault="00797937" w:rsidP="00797937">
      <w:pPr>
        <w:pStyle w:val="Marcador2"/>
        <w:widowControl/>
        <w:numPr>
          <w:ilvl w:val="0"/>
          <w:numId w:val="0"/>
        </w:numPr>
        <w:tabs>
          <w:tab w:val="clear" w:pos="924"/>
          <w:tab w:val="left" w:pos="600"/>
        </w:tabs>
        <w:adjustRightInd/>
        <w:spacing w:before="40" w:line="240" w:lineRule="auto"/>
        <w:ind w:left="714" w:hanging="357"/>
        <w:textAlignment w:val="auto"/>
        <w:rPr>
          <w:rFonts w:ascii="Times New Roman" w:hAnsi="Times New Roman"/>
          <w:szCs w:val="24"/>
        </w:rPr>
      </w:pPr>
    </w:p>
    <w:p w:rsidR="00797937" w:rsidRPr="0017279D" w:rsidRDefault="00C5731D" w:rsidP="0017279D">
      <w:pPr>
        <w:pStyle w:val="Marcador2"/>
        <w:widowControl/>
        <w:numPr>
          <w:ilvl w:val="0"/>
          <w:numId w:val="19"/>
        </w:numPr>
        <w:tabs>
          <w:tab w:val="clear" w:pos="720"/>
          <w:tab w:val="clear" w:pos="924"/>
          <w:tab w:val="num" w:pos="1080"/>
        </w:tabs>
        <w:adjustRightInd/>
        <w:spacing w:before="40" w:line="240" w:lineRule="auto"/>
        <w:ind w:left="1440"/>
        <w:textAlignment w:val="auto"/>
        <w:rPr>
          <w:rFonts w:ascii="Times New Roman" w:hAnsi="Times New Roman"/>
        </w:rPr>
      </w:pPr>
      <w:r>
        <w:rPr>
          <w:rFonts w:ascii="Times New Roman" w:hAnsi="Times New Roman"/>
        </w:rPr>
        <w:t xml:space="preserve">O custo previsto para despesas </w:t>
      </w:r>
      <w:r w:rsidR="00C96C63">
        <w:rPr>
          <w:rFonts w:ascii="Times New Roman" w:hAnsi="Times New Roman"/>
        </w:rPr>
        <w:t>de</w:t>
      </w:r>
      <w:r>
        <w:rPr>
          <w:rFonts w:ascii="Times New Roman" w:hAnsi="Times New Roman"/>
        </w:rPr>
        <w:t xml:space="preserve"> técnico</w:t>
      </w:r>
      <w:r w:rsidR="00C96C63">
        <w:rPr>
          <w:rFonts w:ascii="Times New Roman" w:hAnsi="Times New Roman"/>
        </w:rPr>
        <w:t>s</w:t>
      </w:r>
      <w:r>
        <w:rPr>
          <w:rFonts w:ascii="Times New Roman" w:hAnsi="Times New Roman"/>
        </w:rPr>
        <w:t xml:space="preserve"> especializado</w:t>
      </w:r>
      <w:r w:rsidR="00C96C63">
        <w:rPr>
          <w:rFonts w:ascii="Times New Roman" w:hAnsi="Times New Roman"/>
        </w:rPr>
        <w:t>s</w:t>
      </w:r>
      <w:r>
        <w:rPr>
          <w:rFonts w:ascii="Times New Roman" w:hAnsi="Times New Roman"/>
        </w:rPr>
        <w:t>, para o período de 12 (doze)</w:t>
      </w:r>
      <w:bookmarkStart w:id="56" w:name="OLE_LINK2"/>
      <w:r>
        <w:rPr>
          <w:rFonts w:ascii="Times New Roman" w:hAnsi="Times New Roman"/>
        </w:rPr>
        <w:t xml:space="preserve"> meses, deverá ser fixado em </w:t>
      </w:r>
      <w:bookmarkEnd w:id="56"/>
      <w:r w:rsidR="00797937" w:rsidRPr="00797937">
        <w:rPr>
          <w:rFonts w:ascii="Times New Roman" w:hAnsi="Times New Roman"/>
          <w:szCs w:val="22"/>
        </w:rPr>
        <w:t>R$ 207.271,68 (Duzentos e sete mil, duzentos e setenta e um reais e sessenta e oito centavos),</w:t>
      </w:r>
      <w:r w:rsidRPr="004F72B0">
        <w:rPr>
          <w:rFonts w:ascii="Times New Roman" w:hAnsi="Times New Roman"/>
          <w:color w:val="FF0000"/>
        </w:rPr>
        <w:t xml:space="preserve"> </w:t>
      </w:r>
      <w:r>
        <w:rPr>
          <w:rFonts w:ascii="Times New Roman" w:hAnsi="Times New Roman"/>
        </w:rPr>
        <w:t>conforme previsto no respectivo quadro PFS, Sobre esse valor deverá ser considerando os encargos</w:t>
      </w:r>
      <w:r w:rsidR="00A464C1">
        <w:rPr>
          <w:rFonts w:ascii="Times New Roman" w:hAnsi="Times New Roman"/>
        </w:rPr>
        <w:t xml:space="preserve"> sociais de 20%. A utilização dos</w:t>
      </w:r>
      <w:r>
        <w:rPr>
          <w:rFonts w:ascii="Times New Roman" w:hAnsi="Times New Roman"/>
        </w:rPr>
        <w:t xml:space="preserve"> </w:t>
      </w:r>
      <w:r w:rsidR="00A464C1">
        <w:rPr>
          <w:rFonts w:ascii="Times New Roman" w:hAnsi="Times New Roman"/>
        </w:rPr>
        <w:t xml:space="preserve">serviços especializados </w:t>
      </w:r>
      <w:r>
        <w:rPr>
          <w:rFonts w:ascii="Times New Roman" w:hAnsi="Times New Roman"/>
        </w:rPr>
        <w:t>dependerá de autorização prévia da CODEVASF, após análise da composição do custo/hora e carga horária solicitada.</w:t>
      </w:r>
    </w:p>
    <w:p w:rsidR="00C5731D" w:rsidRPr="00200A18" w:rsidRDefault="00C5731D">
      <w:pPr>
        <w:pStyle w:val="Default"/>
        <w:widowControl/>
        <w:numPr>
          <w:ilvl w:val="0"/>
          <w:numId w:val="19"/>
        </w:numPr>
        <w:tabs>
          <w:tab w:val="clear" w:pos="720"/>
          <w:tab w:val="num" w:pos="1418"/>
        </w:tabs>
        <w:spacing w:before="120"/>
        <w:ind w:left="1418" w:hanging="300"/>
        <w:jc w:val="both"/>
        <w:rPr>
          <w:rFonts w:ascii="Times New Roman" w:hAnsi="Times New Roman"/>
          <w:color w:val="auto"/>
          <w:sz w:val="22"/>
        </w:rPr>
      </w:pPr>
      <w:r w:rsidRPr="00200A18">
        <w:rPr>
          <w:rFonts w:ascii="Times New Roman" w:hAnsi="Times New Roman"/>
          <w:color w:val="auto"/>
          <w:sz w:val="22"/>
        </w:rPr>
        <w:t xml:space="preserve">É permitida a participação de empresas sob a forma de consórcio e a subcontratação dos serviços </w:t>
      </w:r>
      <w:r w:rsidR="00930D82">
        <w:rPr>
          <w:rFonts w:ascii="Times New Roman" w:hAnsi="Times New Roman"/>
          <w:color w:val="auto"/>
          <w:sz w:val="22"/>
        </w:rPr>
        <w:t>técnicos especializados</w:t>
      </w:r>
      <w:r w:rsidRPr="00200A18">
        <w:rPr>
          <w:rFonts w:ascii="Times New Roman" w:hAnsi="Times New Roman"/>
          <w:color w:val="auto"/>
          <w:sz w:val="22"/>
        </w:rPr>
        <w:t>, com anuência prévia da fiscalização da CODEVASF.</w:t>
      </w:r>
    </w:p>
    <w:p w:rsidR="00C5731D" w:rsidRDefault="00C5731D">
      <w:pPr>
        <w:pStyle w:val="Default"/>
        <w:widowControl/>
        <w:numPr>
          <w:ilvl w:val="0"/>
          <w:numId w:val="19"/>
        </w:numPr>
        <w:tabs>
          <w:tab w:val="clear" w:pos="720"/>
          <w:tab w:val="num" w:pos="1418"/>
        </w:tabs>
        <w:spacing w:before="120"/>
        <w:ind w:left="1418" w:hanging="300"/>
        <w:jc w:val="both"/>
        <w:rPr>
          <w:rFonts w:ascii="Times New Roman" w:hAnsi="Times New Roman"/>
          <w:color w:val="auto"/>
          <w:sz w:val="22"/>
        </w:rPr>
      </w:pPr>
      <w:r>
        <w:rPr>
          <w:rFonts w:ascii="Times New Roman" w:hAnsi="Times New Roman"/>
          <w:color w:val="auto"/>
          <w:sz w:val="22"/>
        </w:rPr>
        <w:t>É vedada a subcontratação total</w:t>
      </w:r>
      <w:r>
        <w:rPr>
          <w:rFonts w:ascii="Times New Roman" w:hAnsi="Times New Roman"/>
          <w:b/>
          <w:bCs/>
          <w:color w:val="auto"/>
          <w:sz w:val="22"/>
        </w:rPr>
        <w:t xml:space="preserve"> </w:t>
      </w:r>
      <w:r>
        <w:rPr>
          <w:rFonts w:ascii="Times New Roman" w:hAnsi="Times New Roman"/>
          <w:color w:val="auto"/>
          <w:sz w:val="22"/>
        </w:rPr>
        <w:t>do objeto.</w:t>
      </w:r>
    </w:p>
    <w:p w:rsidR="00C5731D" w:rsidRDefault="00C5731D">
      <w:pPr>
        <w:pStyle w:val="Default"/>
        <w:widowControl/>
        <w:numPr>
          <w:ilvl w:val="0"/>
          <w:numId w:val="19"/>
        </w:numPr>
        <w:tabs>
          <w:tab w:val="clear" w:pos="720"/>
          <w:tab w:val="num" w:pos="1418"/>
        </w:tabs>
        <w:spacing w:before="120"/>
        <w:ind w:left="1418" w:hanging="300"/>
        <w:jc w:val="both"/>
        <w:rPr>
          <w:rFonts w:ascii="Times New Roman" w:hAnsi="Times New Roman"/>
          <w:color w:val="auto"/>
          <w:sz w:val="22"/>
        </w:rPr>
      </w:pPr>
      <w:r>
        <w:rPr>
          <w:rFonts w:ascii="Times New Roman" w:hAnsi="Times New Roman"/>
          <w:color w:val="auto"/>
          <w:sz w:val="22"/>
        </w:rPr>
        <w:t>Caso ocorra a subcontratação citado no subitem 2.2, deverá ser observado o privilégio estabelecido às microempresas e empresas de pequeno porte, quanto ao limite de até 30% (t</w:t>
      </w:r>
      <w:r w:rsidR="00200A18">
        <w:rPr>
          <w:rFonts w:ascii="Times New Roman" w:hAnsi="Times New Roman"/>
          <w:color w:val="auto"/>
          <w:sz w:val="22"/>
        </w:rPr>
        <w:t>r</w:t>
      </w:r>
      <w:r>
        <w:rPr>
          <w:rFonts w:ascii="Times New Roman" w:hAnsi="Times New Roman"/>
          <w:color w:val="auto"/>
          <w:sz w:val="22"/>
        </w:rPr>
        <w:t>inta por cento) do valor contratado, nos termos do art. 48, inciso II da Lei 123/06.</w:t>
      </w:r>
    </w:p>
    <w:p w:rsidR="00C5731D" w:rsidRDefault="00C5731D">
      <w:pPr>
        <w:pStyle w:val="Ttulo1"/>
        <w:numPr>
          <w:ilvl w:val="1"/>
          <w:numId w:val="30"/>
        </w:numPr>
        <w:tabs>
          <w:tab w:val="left" w:pos="851"/>
          <w:tab w:val="left" w:pos="1276"/>
        </w:tabs>
        <w:spacing w:before="240"/>
        <w:ind w:left="1276"/>
        <w:jc w:val="both"/>
        <w:rPr>
          <w:rFonts w:ascii="Times New Roman" w:hAnsi="Times New Roman"/>
          <w:b w:val="0"/>
          <w:sz w:val="22"/>
          <w:szCs w:val="24"/>
        </w:rPr>
      </w:pPr>
      <w:bookmarkStart w:id="57" w:name="_Toc190596650"/>
      <w:bookmarkStart w:id="58" w:name="_Toc192406755"/>
      <w:bookmarkStart w:id="59" w:name="_Toc192408173"/>
      <w:bookmarkStart w:id="60" w:name="_Toc301249238"/>
      <w:r>
        <w:rPr>
          <w:rFonts w:ascii="Times New Roman" w:hAnsi="Times New Roman"/>
          <w:b w:val="0"/>
          <w:sz w:val="22"/>
          <w:szCs w:val="24"/>
        </w:rPr>
        <w:t xml:space="preserve"> SALÁRIOS</w:t>
      </w:r>
      <w:bookmarkEnd w:id="57"/>
      <w:bookmarkEnd w:id="58"/>
      <w:bookmarkEnd w:id="59"/>
      <w:bookmarkEnd w:id="60"/>
      <w:r>
        <w:rPr>
          <w:rFonts w:ascii="Times New Roman" w:hAnsi="Times New Roman"/>
          <w:b w:val="0"/>
          <w:sz w:val="22"/>
          <w:szCs w:val="24"/>
        </w:rPr>
        <w:t xml:space="preserve"> E CONVENÇÃO COLETIVA DE TRABALHO</w:t>
      </w:r>
    </w:p>
    <w:p w:rsidR="00C5731D" w:rsidRDefault="00C5731D">
      <w:pPr>
        <w:pStyle w:val="CM10"/>
        <w:widowControl/>
        <w:numPr>
          <w:ilvl w:val="0"/>
          <w:numId w:val="20"/>
        </w:numPr>
        <w:tabs>
          <w:tab w:val="clear" w:pos="720"/>
          <w:tab w:val="num" w:pos="1418"/>
        </w:tabs>
        <w:spacing w:before="120" w:line="240" w:lineRule="auto"/>
        <w:ind w:left="1560" w:hanging="300"/>
        <w:jc w:val="both"/>
        <w:rPr>
          <w:rFonts w:ascii="Times New Roman" w:hAnsi="Times New Roman"/>
          <w:sz w:val="22"/>
        </w:rPr>
      </w:pPr>
      <w:r>
        <w:rPr>
          <w:rFonts w:ascii="Times New Roman" w:hAnsi="Times New Roman"/>
          <w:sz w:val="22"/>
        </w:rPr>
        <w:t>Os salários dos profissionais referidos nestes Termos de Referência não poderão ser inferiores aos valores fixados em conselhos, convenções, acordos ou dissídios coletivos de trabalho, onde houver. Nas localidades não abrangidas por esses instrumentos, os salários deverão ser compatíveis aos praticados no mercado.</w:t>
      </w:r>
    </w:p>
    <w:p w:rsidR="00C5731D" w:rsidRDefault="00C5731D">
      <w:pPr>
        <w:pStyle w:val="Default"/>
        <w:tabs>
          <w:tab w:val="num" w:pos="1418"/>
        </w:tabs>
        <w:ind w:left="1560"/>
        <w:jc w:val="both"/>
        <w:rPr>
          <w:rFonts w:ascii="Times New Roman" w:hAnsi="Times New Roman"/>
          <w:color w:val="auto"/>
          <w:sz w:val="22"/>
        </w:rPr>
      </w:pPr>
    </w:p>
    <w:p w:rsidR="00C5731D" w:rsidRDefault="00C5731D">
      <w:pPr>
        <w:numPr>
          <w:ilvl w:val="0"/>
          <w:numId w:val="20"/>
        </w:numPr>
        <w:tabs>
          <w:tab w:val="clear" w:pos="720"/>
          <w:tab w:val="num" w:pos="1560"/>
        </w:tabs>
        <w:ind w:left="1560"/>
        <w:jc w:val="both"/>
        <w:rPr>
          <w:sz w:val="22"/>
          <w:szCs w:val="24"/>
        </w:rPr>
      </w:pPr>
      <w:r>
        <w:rPr>
          <w:sz w:val="22"/>
          <w:szCs w:val="24"/>
        </w:rPr>
        <w:t>Para os efeitos destes termos de referências foram considerados as disposições contidas na Convenção Coletiva de Trabalho</w:t>
      </w:r>
      <w:r w:rsidR="0091198A">
        <w:rPr>
          <w:sz w:val="22"/>
          <w:szCs w:val="24"/>
        </w:rPr>
        <w:t xml:space="preserve"> 2012/2013</w:t>
      </w:r>
      <w:r>
        <w:rPr>
          <w:sz w:val="22"/>
          <w:szCs w:val="24"/>
        </w:rPr>
        <w:t>, do período de 1</w:t>
      </w:r>
      <w:r w:rsidR="0091198A">
        <w:rPr>
          <w:sz w:val="22"/>
          <w:szCs w:val="24"/>
        </w:rPr>
        <w:t>º</w:t>
      </w:r>
      <w:r>
        <w:rPr>
          <w:sz w:val="22"/>
          <w:szCs w:val="24"/>
        </w:rPr>
        <w:t>/0</w:t>
      </w:r>
      <w:r w:rsidR="0091198A">
        <w:rPr>
          <w:sz w:val="22"/>
          <w:szCs w:val="24"/>
        </w:rPr>
        <w:t>1</w:t>
      </w:r>
      <w:r>
        <w:rPr>
          <w:sz w:val="22"/>
          <w:szCs w:val="24"/>
        </w:rPr>
        <w:t>/201</w:t>
      </w:r>
      <w:r w:rsidR="0091198A">
        <w:rPr>
          <w:sz w:val="22"/>
          <w:szCs w:val="24"/>
        </w:rPr>
        <w:t>2</w:t>
      </w:r>
      <w:r>
        <w:rPr>
          <w:sz w:val="22"/>
          <w:szCs w:val="24"/>
        </w:rPr>
        <w:t xml:space="preserve"> a 3</w:t>
      </w:r>
      <w:r w:rsidR="0091198A">
        <w:rPr>
          <w:sz w:val="22"/>
          <w:szCs w:val="24"/>
        </w:rPr>
        <w:t>1/12</w:t>
      </w:r>
      <w:r>
        <w:rPr>
          <w:sz w:val="22"/>
          <w:szCs w:val="24"/>
        </w:rPr>
        <w:t>/2013,</w:t>
      </w:r>
      <w:r w:rsidR="0091198A">
        <w:rPr>
          <w:sz w:val="22"/>
          <w:szCs w:val="24"/>
        </w:rPr>
        <w:t xml:space="preserve"> celebrada entre a </w:t>
      </w:r>
      <w:r w:rsidR="00530368" w:rsidRPr="00530368">
        <w:rPr>
          <w:sz w:val="22"/>
          <w:szCs w:val="24"/>
        </w:rPr>
        <w:t>Federação dos Trabalhadores na Indústria da Construção e da Madeira no Estado da Bahia</w:t>
      </w:r>
      <w:r>
        <w:rPr>
          <w:sz w:val="22"/>
          <w:szCs w:val="24"/>
        </w:rPr>
        <w:t xml:space="preserve">, </w:t>
      </w:r>
      <w:r w:rsidR="001169AF">
        <w:rPr>
          <w:sz w:val="22"/>
          <w:szCs w:val="24"/>
        </w:rPr>
        <w:t>CNPJ nº 41.968.488/0001-22</w:t>
      </w:r>
      <w:r>
        <w:rPr>
          <w:sz w:val="22"/>
          <w:szCs w:val="24"/>
        </w:rPr>
        <w:t xml:space="preserve">, e o Sindicato </w:t>
      </w:r>
      <w:r w:rsidR="001169AF">
        <w:rPr>
          <w:sz w:val="22"/>
          <w:szCs w:val="24"/>
        </w:rPr>
        <w:t xml:space="preserve">da </w:t>
      </w:r>
      <w:r w:rsidR="001169AF" w:rsidRPr="00530368">
        <w:rPr>
          <w:sz w:val="22"/>
          <w:szCs w:val="24"/>
        </w:rPr>
        <w:t xml:space="preserve">Indústria da Construção </w:t>
      </w:r>
      <w:r w:rsidR="00C53D0B">
        <w:rPr>
          <w:sz w:val="22"/>
          <w:szCs w:val="24"/>
        </w:rPr>
        <w:t>d</w:t>
      </w:r>
      <w:r w:rsidR="001169AF" w:rsidRPr="00530368">
        <w:rPr>
          <w:sz w:val="22"/>
          <w:szCs w:val="24"/>
        </w:rPr>
        <w:t>o Estado da Bahia</w:t>
      </w:r>
      <w:r>
        <w:rPr>
          <w:sz w:val="22"/>
          <w:szCs w:val="24"/>
        </w:rPr>
        <w:t xml:space="preserve">, CNPJ nº </w:t>
      </w:r>
      <w:r w:rsidR="001169AF">
        <w:rPr>
          <w:sz w:val="22"/>
          <w:szCs w:val="24"/>
        </w:rPr>
        <w:t>15.236.656/0001-85</w:t>
      </w:r>
      <w:r>
        <w:rPr>
          <w:sz w:val="22"/>
          <w:szCs w:val="24"/>
        </w:rPr>
        <w:t>, registrado no M</w:t>
      </w:r>
      <w:r w:rsidR="00221E33">
        <w:rPr>
          <w:sz w:val="22"/>
          <w:szCs w:val="24"/>
        </w:rPr>
        <w:t>inistério do Trabalho e Emprego</w:t>
      </w:r>
      <w:r>
        <w:rPr>
          <w:sz w:val="22"/>
          <w:szCs w:val="24"/>
        </w:rPr>
        <w:t xml:space="preserve"> sob o número de registro BA000</w:t>
      </w:r>
      <w:r w:rsidR="00221E33">
        <w:rPr>
          <w:sz w:val="22"/>
          <w:szCs w:val="24"/>
        </w:rPr>
        <w:t>336</w:t>
      </w:r>
      <w:r>
        <w:rPr>
          <w:sz w:val="22"/>
          <w:szCs w:val="24"/>
        </w:rPr>
        <w:t>/201</w:t>
      </w:r>
      <w:r w:rsidR="00221E33">
        <w:rPr>
          <w:sz w:val="22"/>
          <w:szCs w:val="24"/>
        </w:rPr>
        <w:t>2</w:t>
      </w:r>
      <w:r>
        <w:rPr>
          <w:sz w:val="22"/>
          <w:szCs w:val="24"/>
        </w:rPr>
        <w:t>, Processo administrativo nº 46204.0</w:t>
      </w:r>
      <w:r w:rsidR="00221E33">
        <w:rPr>
          <w:sz w:val="22"/>
          <w:szCs w:val="24"/>
        </w:rPr>
        <w:t>04656</w:t>
      </w:r>
      <w:r>
        <w:rPr>
          <w:sz w:val="22"/>
          <w:szCs w:val="24"/>
        </w:rPr>
        <w:t>/201</w:t>
      </w:r>
      <w:r w:rsidR="00221E33">
        <w:rPr>
          <w:sz w:val="22"/>
          <w:szCs w:val="24"/>
        </w:rPr>
        <w:t>2</w:t>
      </w:r>
      <w:r>
        <w:rPr>
          <w:sz w:val="22"/>
          <w:szCs w:val="24"/>
        </w:rPr>
        <w:t>-</w:t>
      </w:r>
      <w:r w:rsidR="00221E33">
        <w:rPr>
          <w:sz w:val="22"/>
          <w:szCs w:val="24"/>
        </w:rPr>
        <w:t>58</w:t>
      </w:r>
      <w:r>
        <w:rPr>
          <w:sz w:val="22"/>
          <w:szCs w:val="24"/>
        </w:rPr>
        <w:t>.</w:t>
      </w:r>
    </w:p>
    <w:p w:rsidR="00C5731D" w:rsidRDefault="00C5731D">
      <w:pPr>
        <w:pStyle w:val="PargrafodaLista"/>
        <w:tabs>
          <w:tab w:val="num" w:pos="1560"/>
        </w:tabs>
        <w:ind w:left="1560"/>
        <w:rPr>
          <w:sz w:val="22"/>
          <w:szCs w:val="24"/>
        </w:rPr>
      </w:pPr>
    </w:p>
    <w:p w:rsidR="00C5731D" w:rsidRDefault="00C5731D">
      <w:pPr>
        <w:numPr>
          <w:ilvl w:val="0"/>
          <w:numId w:val="20"/>
        </w:numPr>
        <w:tabs>
          <w:tab w:val="clear" w:pos="720"/>
          <w:tab w:val="num" w:pos="1560"/>
        </w:tabs>
        <w:ind w:left="1560"/>
        <w:jc w:val="both"/>
        <w:rPr>
          <w:sz w:val="22"/>
          <w:szCs w:val="24"/>
        </w:rPr>
      </w:pPr>
      <w:r>
        <w:rPr>
          <w:sz w:val="22"/>
          <w:szCs w:val="24"/>
        </w:rPr>
        <w:t xml:space="preserve">As despesas relativas a salários e encargos sociais devem ser lançadas no Quadro PFS-I. </w:t>
      </w:r>
    </w:p>
    <w:p w:rsidR="00C5731D" w:rsidRDefault="00C5731D">
      <w:pPr>
        <w:pStyle w:val="Ttulo1"/>
        <w:numPr>
          <w:ilvl w:val="1"/>
          <w:numId w:val="30"/>
        </w:numPr>
        <w:spacing w:before="240"/>
        <w:jc w:val="both"/>
        <w:rPr>
          <w:rFonts w:ascii="Times New Roman" w:hAnsi="Times New Roman"/>
          <w:b w:val="0"/>
          <w:sz w:val="22"/>
          <w:szCs w:val="24"/>
        </w:rPr>
      </w:pPr>
      <w:bookmarkStart w:id="61" w:name="_Toc190596651"/>
      <w:bookmarkStart w:id="62" w:name="_Toc192406756"/>
      <w:bookmarkStart w:id="63" w:name="_Toc192408174"/>
      <w:bookmarkStart w:id="64" w:name="_Toc301249239"/>
      <w:r>
        <w:rPr>
          <w:rFonts w:ascii="Times New Roman" w:hAnsi="Times New Roman"/>
          <w:b w:val="0"/>
          <w:sz w:val="22"/>
          <w:szCs w:val="24"/>
        </w:rPr>
        <w:t>INSTALAÇÕES</w:t>
      </w:r>
      <w:bookmarkEnd w:id="61"/>
      <w:bookmarkEnd w:id="62"/>
      <w:bookmarkEnd w:id="63"/>
      <w:bookmarkEnd w:id="64"/>
    </w:p>
    <w:p w:rsidR="00C5731D" w:rsidRDefault="00C5731D">
      <w:pPr>
        <w:pStyle w:val="CM10"/>
        <w:widowControl/>
        <w:numPr>
          <w:ilvl w:val="0"/>
          <w:numId w:val="21"/>
        </w:numPr>
        <w:tabs>
          <w:tab w:val="clear" w:pos="720"/>
          <w:tab w:val="num" w:pos="1560"/>
        </w:tabs>
        <w:spacing w:before="120" w:line="240" w:lineRule="auto"/>
        <w:ind w:left="1560" w:hanging="300"/>
        <w:jc w:val="both"/>
        <w:rPr>
          <w:rFonts w:ascii="Times New Roman" w:hAnsi="Times New Roman"/>
          <w:sz w:val="22"/>
        </w:rPr>
      </w:pPr>
      <w:r>
        <w:rPr>
          <w:rFonts w:ascii="Times New Roman" w:hAnsi="Times New Roman"/>
          <w:sz w:val="22"/>
        </w:rPr>
        <w:t>A CONTRATADA deverá instalar escritório no Perímetro, sendo o imóvel fornecido pela CONTRATANTE.</w:t>
      </w:r>
    </w:p>
    <w:p w:rsidR="00C5731D" w:rsidRDefault="00C5731D">
      <w:pPr>
        <w:pStyle w:val="CM47"/>
        <w:widowControl/>
        <w:numPr>
          <w:ilvl w:val="0"/>
          <w:numId w:val="21"/>
        </w:numPr>
        <w:tabs>
          <w:tab w:val="clear" w:pos="720"/>
          <w:tab w:val="num" w:pos="1560"/>
        </w:tabs>
        <w:spacing w:before="120" w:after="0"/>
        <w:ind w:left="1560" w:hanging="300"/>
        <w:jc w:val="both"/>
        <w:rPr>
          <w:rFonts w:ascii="Times New Roman" w:hAnsi="Times New Roman"/>
          <w:sz w:val="22"/>
        </w:rPr>
      </w:pPr>
      <w:r>
        <w:rPr>
          <w:rFonts w:ascii="Times New Roman" w:hAnsi="Times New Roman"/>
          <w:sz w:val="22"/>
        </w:rPr>
        <w:t>A LICITANTE deverá prever, em sua Proposta Financeira, as despesas com energia elétrica, água e com comunicação (telefone, fax, internet, correios, etc.), incluindo a instalação e manutenção.</w:t>
      </w:r>
    </w:p>
    <w:p w:rsidR="00C5731D" w:rsidRDefault="00C5731D">
      <w:pPr>
        <w:pStyle w:val="CM47"/>
        <w:widowControl/>
        <w:numPr>
          <w:ilvl w:val="0"/>
          <w:numId w:val="21"/>
        </w:numPr>
        <w:tabs>
          <w:tab w:val="clear" w:pos="720"/>
          <w:tab w:val="num" w:pos="1560"/>
        </w:tabs>
        <w:spacing w:before="120" w:after="0"/>
        <w:ind w:left="1560" w:hanging="300"/>
        <w:jc w:val="both"/>
        <w:rPr>
          <w:rFonts w:ascii="Times New Roman" w:hAnsi="Times New Roman"/>
          <w:sz w:val="22"/>
        </w:rPr>
      </w:pPr>
      <w:r>
        <w:rPr>
          <w:rFonts w:ascii="Times New Roman" w:hAnsi="Times New Roman"/>
          <w:sz w:val="22"/>
        </w:rPr>
        <w:t>As despesas relativas às instalações e comunicação deverão constar do Quadro PF-V (Despesas Gerais).</w:t>
      </w:r>
    </w:p>
    <w:p w:rsidR="00C5731D" w:rsidRDefault="00C5731D">
      <w:pPr>
        <w:pStyle w:val="CM47"/>
        <w:widowControl/>
        <w:numPr>
          <w:ilvl w:val="0"/>
          <w:numId w:val="21"/>
        </w:numPr>
        <w:tabs>
          <w:tab w:val="clear" w:pos="720"/>
          <w:tab w:val="num" w:pos="1560"/>
        </w:tabs>
        <w:spacing w:before="120" w:after="0"/>
        <w:ind w:left="1560" w:hanging="300"/>
        <w:jc w:val="both"/>
        <w:rPr>
          <w:rFonts w:ascii="Times New Roman" w:hAnsi="Times New Roman"/>
          <w:sz w:val="22"/>
        </w:rPr>
      </w:pPr>
      <w:r>
        <w:rPr>
          <w:rFonts w:ascii="Times New Roman" w:hAnsi="Times New Roman"/>
          <w:sz w:val="22"/>
        </w:rPr>
        <w:t>Os custos máximos da mobilização e desmobilização de pessoal, máquinas e equipamentos e da instalação do canteiro de apoio dos serviços, serão aqueles constantes da planilha de preços orçados pela CODEVASF, e que integram os presentes termos de referências.</w:t>
      </w:r>
    </w:p>
    <w:p w:rsidR="00C5731D" w:rsidRDefault="00C5731D">
      <w:pPr>
        <w:pStyle w:val="Ttulo1"/>
        <w:numPr>
          <w:ilvl w:val="1"/>
          <w:numId w:val="30"/>
        </w:numPr>
        <w:tabs>
          <w:tab w:val="left" w:pos="1418"/>
        </w:tabs>
        <w:spacing w:before="240"/>
        <w:jc w:val="both"/>
        <w:rPr>
          <w:rFonts w:ascii="Times New Roman" w:hAnsi="Times New Roman"/>
          <w:b w:val="0"/>
          <w:sz w:val="22"/>
          <w:szCs w:val="24"/>
        </w:rPr>
      </w:pPr>
      <w:bookmarkStart w:id="65" w:name="_Toc190596652"/>
      <w:bookmarkStart w:id="66" w:name="_Toc192406757"/>
      <w:bookmarkStart w:id="67" w:name="_Toc192408175"/>
      <w:bookmarkStart w:id="68" w:name="_Toc301249240"/>
      <w:r>
        <w:rPr>
          <w:rFonts w:ascii="Times New Roman" w:hAnsi="Times New Roman"/>
          <w:b w:val="0"/>
          <w:sz w:val="22"/>
          <w:szCs w:val="24"/>
        </w:rPr>
        <w:lastRenderedPageBreak/>
        <w:t>MÓVEIS E EQUIPAMENTOS</w:t>
      </w:r>
      <w:bookmarkEnd w:id="65"/>
      <w:bookmarkEnd w:id="66"/>
      <w:bookmarkEnd w:id="67"/>
      <w:bookmarkEnd w:id="68"/>
    </w:p>
    <w:p w:rsidR="00C5731D" w:rsidRDefault="00C5731D">
      <w:pPr>
        <w:pStyle w:val="CM10"/>
        <w:widowControl/>
        <w:numPr>
          <w:ilvl w:val="0"/>
          <w:numId w:val="22"/>
        </w:numPr>
        <w:tabs>
          <w:tab w:val="clear" w:pos="720"/>
          <w:tab w:val="num" w:pos="1560"/>
        </w:tabs>
        <w:spacing w:before="120" w:line="240" w:lineRule="auto"/>
        <w:ind w:left="1560" w:hanging="301"/>
        <w:jc w:val="both"/>
        <w:rPr>
          <w:rFonts w:ascii="Times New Roman" w:hAnsi="Times New Roman"/>
          <w:sz w:val="22"/>
        </w:rPr>
      </w:pPr>
      <w:r>
        <w:rPr>
          <w:rFonts w:ascii="Times New Roman" w:hAnsi="Times New Roman"/>
          <w:sz w:val="22"/>
        </w:rPr>
        <w:t>A CONTRATADA deverá disponibilizar os móveis e equipamentos necessários ao adequado andamento dos serviços.</w:t>
      </w:r>
    </w:p>
    <w:p w:rsidR="00AC543B" w:rsidRPr="00AC543B" w:rsidRDefault="00AC543B" w:rsidP="00AC543B">
      <w:pPr>
        <w:pStyle w:val="Default"/>
      </w:pPr>
    </w:p>
    <w:p w:rsidR="00C5731D" w:rsidRDefault="00C5731D">
      <w:pPr>
        <w:pStyle w:val="CM10"/>
        <w:widowControl/>
        <w:numPr>
          <w:ilvl w:val="0"/>
          <w:numId w:val="22"/>
        </w:numPr>
        <w:tabs>
          <w:tab w:val="clear" w:pos="720"/>
          <w:tab w:val="num" w:pos="1560"/>
        </w:tabs>
        <w:spacing w:before="120" w:line="240" w:lineRule="auto"/>
        <w:ind w:left="1560" w:hanging="301"/>
        <w:jc w:val="both"/>
        <w:rPr>
          <w:rFonts w:ascii="Times New Roman" w:hAnsi="Times New Roman"/>
          <w:sz w:val="22"/>
        </w:rPr>
      </w:pPr>
      <w:r>
        <w:rPr>
          <w:rFonts w:ascii="Times New Roman" w:hAnsi="Times New Roman"/>
          <w:sz w:val="22"/>
        </w:rPr>
        <w:t>As especificações dos móveis e equipamentos devem ser compatíveis com a execução dos serviços, dotando os escritórios de boas condições de trabalho para atuação da equipe e atendimento aos produtores.</w:t>
      </w:r>
    </w:p>
    <w:p w:rsidR="00893477" w:rsidRDefault="00C5731D">
      <w:pPr>
        <w:pStyle w:val="CM10"/>
        <w:widowControl/>
        <w:numPr>
          <w:ilvl w:val="0"/>
          <w:numId w:val="22"/>
        </w:numPr>
        <w:tabs>
          <w:tab w:val="clear" w:pos="720"/>
          <w:tab w:val="num" w:pos="1560"/>
        </w:tabs>
        <w:spacing w:before="120" w:line="240" w:lineRule="auto"/>
        <w:ind w:left="1560" w:hanging="301"/>
        <w:jc w:val="both"/>
        <w:rPr>
          <w:rFonts w:ascii="Times New Roman" w:hAnsi="Times New Roman"/>
          <w:sz w:val="22"/>
        </w:rPr>
      </w:pPr>
      <w:r>
        <w:rPr>
          <w:rFonts w:ascii="Times New Roman" w:hAnsi="Times New Roman"/>
          <w:sz w:val="22"/>
        </w:rPr>
        <w:t>Os móveis e equipamentos podem ser supridos por meio de locação e/ou utilização de bens de propriedade da LICITANTE.</w:t>
      </w:r>
    </w:p>
    <w:p w:rsidR="00C5731D" w:rsidRDefault="00C5731D" w:rsidP="00893477">
      <w:pPr>
        <w:pStyle w:val="CM10"/>
        <w:widowControl/>
        <w:spacing w:before="120" w:line="240" w:lineRule="auto"/>
        <w:ind w:left="1560"/>
        <w:jc w:val="both"/>
        <w:rPr>
          <w:rFonts w:ascii="Times New Roman" w:hAnsi="Times New Roman"/>
          <w:sz w:val="22"/>
        </w:rPr>
      </w:pPr>
      <w:r>
        <w:rPr>
          <w:rFonts w:ascii="Times New Roman" w:hAnsi="Times New Roman"/>
          <w:sz w:val="22"/>
        </w:rPr>
        <w:t xml:space="preserve"> </w:t>
      </w:r>
    </w:p>
    <w:p w:rsidR="00C5731D" w:rsidRDefault="00C5731D">
      <w:pPr>
        <w:pStyle w:val="Marcador2"/>
        <w:widowControl/>
        <w:tabs>
          <w:tab w:val="clear" w:pos="717"/>
          <w:tab w:val="num" w:pos="500"/>
          <w:tab w:val="num" w:pos="1701"/>
        </w:tabs>
        <w:adjustRightInd/>
        <w:spacing w:before="120" w:line="240" w:lineRule="auto"/>
        <w:ind w:left="1701" w:hanging="200"/>
        <w:textAlignment w:val="auto"/>
        <w:rPr>
          <w:rFonts w:ascii="Times New Roman" w:hAnsi="Times New Roman"/>
          <w:szCs w:val="24"/>
        </w:rPr>
      </w:pPr>
      <w:r>
        <w:rPr>
          <w:rFonts w:ascii="Times New Roman" w:hAnsi="Times New Roman"/>
          <w:szCs w:val="24"/>
        </w:rPr>
        <w:t xml:space="preserve">No caso de utilização de móveis e equipamentos que forem de propriedade da LICITANTE, será admitida inclusão de custos de manutenção e transporte para o local dos serviços. Será vedada a inclusão de valores de aquisição na Proposta Financeira. </w:t>
      </w:r>
    </w:p>
    <w:p w:rsidR="00C5731D" w:rsidRDefault="00C5731D">
      <w:pPr>
        <w:pStyle w:val="CM47"/>
        <w:widowControl/>
        <w:numPr>
          <w:ilvl w:val="0"/>
          <w:numId w:val="22"/>
        </w:numPr>
        <w:tabs>
          <w:tab w:val="clear" w:pos="720"/>
          <w:tab w:val="num" w:pos="1560"/>
        </w:tabs>
        <w:spacing w:before="120" w:after="0"/>
        <w:ind w:left="1560" w:hanging="301"/>
        <w:jc w:val="both"/>
        <w:rPr>
          <w:rFonts w:ascii="Times New Roman" w:hAnsi="Times New Roman"/>
          <w:sz w:val="22"/>
        </w:rPr>
      </w:pPr>
      <w:r>
        <w:rPr>
          <w:rFonts w:ascii="Times New Roman" w:hAnsi="Times New Roman"/>
          <w:sz w:val="22"/>
        </w:rPr>
        <w:t>As despesas relativas aos móveis e equipamentos deverão constar do Quadro PFS-IV(A) e PFS-IV(B) e obedecer aos quantitativos descritos no quadro quantitativo de móveis e equipamento.</w:t>
      </w:r>
    </w:p>
    <w:p w:rsidR="00C5731D" w:rsidRDefault="00C5731D">
      <w:pPr>
        <w:pStyle w:val="Ttulo1"/>
        <w:numPr>
          <w:ilvl w:val="1"/>
          <w:numId w:val="30"/>
        </w:numPr>
        <w:spacing w:before="240"/>
        <w:jc w:val="both"/>
        <w:rPr>
          <w:rFonts w:ascii="Times New Roman" w:hAnsi="Times New Roman"/>
          <w:b w:val="0"/>
          <w:sz w:val="22"/>
          <w:szCs w:val="24"/>
        </w:rPr>
      </w:pPr>
      <w:bookmarkStart w:id="69" w:name="_Toc301249241"/>
      <w:r>
        <w:rPr>
          <w:rFonts w:ascii="Times New Roman" w:hAnsi="Times New Roman"/>
          <w:b w:val="0"/>
          <w:sz w:val="22"/>
          <w:szCs w:val="24"/>
        </w:rPr>
        <w:t>APOIO LOGÍSTICO</w:t>
      </w:r>
      <w:bookmarkEnd w:id="69"/>
    </w:p>
    <w:p w:rsidR="00C5731D" w:rsidRDefault="00C5731D">
      <w:pPr>
        <w:pStyle w:val="Ttulo3"/>
        <w:keepNext w:val="0"/>
        <w:spacing w:before="120"/>
        <w:ind w:left="1418"/>
        <w:jc w:val="both"/>
        <w:rPr>
          <w:rFonts w:ascii="Times New Roman" w:hAnsi="Times New Roman"/>
          <w:b w:val="0"/>
          <w:color w:val="auto"/>
          <w:sz w:val="22"/>
          <w:szCs w:val="24"/>
        </w:rPr>
      </w:pPr>
      <w:r>
        <w:rPr>
          <w:rFonts w:ascii="Times New Roman" w:hAnsi="Times New Roman"/>
          <w:b w:val="0"/>
          <w:color w:val="auto"/>
          <w:sz w:val="22"/>
          <w:szCs w:val="24"/>
        </w:rPr>
        <w:t>A CONTRATADA deverá proporcionar durante toda a vigência do contrato, meios de locomoção para que os membros das equipes e da fiscalização possam desempenhar as atribuições previstas nestes Termos de Referência, conforme especificações técnicas, nas seguintes quantidades:</w:t>
      </w:r>
    </w:p>
    <w:p w:rsidR="00C5731D" w:rsidRPr="000F60B6" w:rsidRDefault="00C5731D">
      <w:pPr>
        <w:pStyle w:val="Ttulo3"/>
        <w:keepNext w:val="0"/>
        <w:numPr>
          <w:ilvl w:val="2"/>
          <w:numId w:val="25"/>
        </w:numPr>
        <w:spacing w:before="60"/>
        <w:jc w:val="both"/>
        <w:rPr>
          <w:rFonts w:ascii="Times New Roman" w:hAnsi="Times New Roman"/>
          <w:b w:val="0"/>
          <w:color w:val="auto"/>
          <w:sz w:val="22"/>
          <w:szCs w:val="24"/>
        </w:rPr>
      </w:pPr>
      <w:r w:rsidRPr="000F60B6">
        <w:rPr>
          <w:rFonts w:ascii="Times New Roman" w:hAnsi="Times New Roman"/>
          <w:b w:val="0"/>
          <w:color w:val="auto"/>
          <w:sz w:val="22"/>
          <w:szCs w:val="24"/>
        </w:rPr>
        <w:t>03</w:t>
      </w:r>
      <w:r w:rsidR="00CE7E11">
        <w:rPr>
          <w:rFonts w:ascii="Times New Roman" w:hAnsi="Times New Roman"/>
          <w:b w:val="0"/>
          <w:color w:val="auto"/>
          <w:sz w:val="22"/>
          <w:szCs w:val="24"/>
        </w:rPr>
        <w:t xml:space="preserve"> </w:t>
      </w:r>
      <w:r w:rsidR="000F60B6">
        <w:rPr>
          <w:rFonts w:ascii="Times New Roman" w:hAnsi="Times New Roman"/>
          <w:b w:val="0"/>
          <w:color w:val="auto"/>
          <w:sz w:val="22"/>
          <w:szCs w:val="24"/>
        </w:rPr>
        <w:t>(três)</w:t>
      </w:r>
      <w:r w:rsidRPr="000F60B6">
        <w:rPr>
          <w:rFonts w:ascii="Times New Roman" w:hAnsi="Times New Roman"/>
          <w:b w:val="0"/>
          <w:color w:val="auto"/>
          <w:sz w:val="22"/>
          <w:szCs w:val="24"/>
        </w:rPr>
        <w:t xml:space="preserve"> automóveis tipo sedan 1.6 flex</w:t>
      </w:r>
      <w:r w:rsidR="000F60B6">
        <w:rPr>
          <w:rFonts w:ascii="Times New Roman" w:hAnsi="Times New Roman"/>
          <w:b w:val="0"/>
          <w:color w:val="auto"/>
          <w:sz w:val="22"/>
          <w:szCs w:val="24"/>
        </w:rPr>
        <w:t>,</w:t>
      </w:r>
      <w:r w:rsidRPr="000F60B6">
        <w:rPr>
          <w:rFonts w:ascii="Times New Roman" w:hAnsi="Times New Roman"/>
          <w:b w:val="0"/>
          <w:color w:val="auto"/>
          <w:sz w:val="22"/>
          <w:szCs w:val="24"/>
        </w:rPr>
        <w:t xml:space="preserve"> </w:t>
      </w:r>
      <w:r w:rsidR="000F60B6">
        <w:rPr>
          <w:rFonts w:ascii="Times New Roman" w:hAnsi="Times New Roman"/>
          <w:b w:val="0"/>
          <w:color w:val="auto"/>
          <w:sz w:val="22"/>
          <w:szCs w:val="24"/>
        </w:rPr>
        <w:t>0</w:t>
      </w:r>
      <w:r w:rsidRPr="000F60B6">
        <w:rPr>
          <w:rFonts w:ascii="Times New Roman" w:hAnsi="Times New Roman"/>
          <w:b w:val="0"/>
          <w:color w:val="auto"/>
          <w:sz w:val="22"/>
          <w:szCs w:val="24"/>
        </w:rPr>
        <w:t>5</w:t>
      </w:r>
      <w:r w:rsidR="000F60B6">
        <w:rPr>
          <w:rFonts w:ascii="Times New Roman" w:hAnsi="Times New Roman"/>
          <w:b w:val="0"/>
          <w:color w:val="auto"/>
          <w:sz w:val="22"/>
          <w:szCs w:val="24"/>
        </w:rPr>
        <w:t xml:space="preserve"> (cinco)</w:t>
      </w:r>
      <w:r w:rsidRPr="000F60B6">
        <w:rPr>
          <w:rFonts w:ascii="Times New Roman" w:hAnsi="Times New Roman"/>
          <w:b w:val="0"/>
          <w:color w:val="auto"/>
          <w:sz w:val="22"/>
          <w:szCs w:val="24"/>
        </w:rPr>
        <w:t xml:space="preserve"> lugares, </w:t>
      </w:r>
      <w:r w:rsidR="000F60B6">
        <w:rPr>
          <w:rFonts w:ascii="Times New Roman" w:hAnsi="Times New Roman"/>
          <w:b w:val="0"/>
          <w:color w:val="auto"/>
          <w:sz w:val="22"/>
          <w:szCs w:val="24"/>
        </w:rPr>
        <w:t xml:space="preserve">com ar condicionado de fábrica; </w:t>
      </w:r>
      <w:r w:rsidRPr="000F60B6">
        <w:rPr>
          <w:rFonts w:ascii="Times New Roman" w:hAnsi="Times New Roman"/>
          <w:b w:val="0"/>
          <w:color w:val="auto"/>
          <w:sz w:val="22"/>
          <w:szCs w:val="24"/>
        </w:rPr>
        <w:t xml:space="preserve">sendo um </w:t>
      </w:r>
      <w:r w:rsidR="000F60B6">
        <w:rPr>
          <w:rFonts w:ascii="Times New Roman" w:hAnsi="Times New Roman"/>
          <w:b w:val="0"/>
          <w:color w:val="auto"/>
          <w:sz w:val="22"/>
          <w:szCs w:val="24"/>
        </w:rPr>
        <w:t xml:space="preserve">veículo </w:t>
      </w:r>
      <w:r w:rsidRPr="000F60B6">
        <w:rPr>
          <w:rFonts w:ascii="Times New Roman" w:hAnsi="Times New Roman"/>
          <w:b w:val="0"/>
          <w:color w:val="auto"/>
          <w:sz w:val="22"/>
          <w:szCs w:val="24"/>
        </w:rPr>
        <w:t xml:space="preserve">para </w:t>
      </w:r>
      <w:r w:rsidR="00001EF7" w:rsidRPr="000F60B6">
        <w:rPr>
          <w:rFonts w:ascii="Times New Roman" w:hAnsi="Times New Roman"/>
          <w:b w:val="0"/>
          <w:color w:val="auto"/>
          <w:sz w:val="22"/>
          <w:szCs w:val="24"/>
        </w:rPr>
        <w:t>“</w:t>
      </w:r>
      <w:r w:rsidRPr="000F60B6">
        <w:rPr>
          <w:rFonts w:ascii="Times New Roman" w:hAnsi="Times New Roman"/>
          <w:b w:val="0"/>
          <w:color w:val="auto"/>
          <w:sz w:val="22"/>
          <w:szCs w:val="24"/>
        </w:rPr>
        <w:t>apoio a fiscalização</w:t>
      </w:r>
      <w:r w:rsidR="00001EF7" w:rsidRPr="000F60B6">
        <w:rPr>
          <w:rFonts w:ascii="Times New Roman" w:hAnsi="Times New Roman"/>
          <w:b w:val="0"/>
          <w:color w:val="auto"/>
          <w:sz w:val="22"/>
          <w:szCs w:val="24"/>
        </w:rPr>
        <w:t>”</w:t>
      </w:r>
      <w:r w:rsidRPr="000F60B6">
        <w:rPr>
          <w:rFonts w:ascii="Times New Roman" w:hAnsi="Times New Roman"/>
          <w:b w:val="0"/>
          <w:color w:val="auto"/>
          <w:sz w:val="22"/>
          <w:szCs w:val="24"/>
        </w:rPr>
        <w:t xml:space="preserve"> (Codevasf), um para o gerente executivo e um para o gerente de O&amp;M;</w:t>
      </w:r>
    </w:p>
    <w:p w:rsidR="00C5731D" w:rsidRPr="00CE7E11" w:rsidRDefault="00CE7E11">
      <w:pPr>
        <w:pStyle w:val="Ttulo3"/>
        <w:keepNext w:val="0"/>
        <w:numPr>
          <w:ilvl w:val="2"/>
          <w:numId w:val="25"/>
        </w:numPr>
        <w:spacing w:before="60"/>
        <w:jc w:val="both"/>
        <w:rPr>
          <w:rFonts w:ascii="Times New Roman" w:hAnsi="Times New Roman"/>
          <w:b w:val="0"/>
          <w:color w:val="auto"/>
          <w:sz w:val="22"/>
          <w:szCs w:val="24"/>
        </w:rPr>
      </w:pPr>
      <w:r>
        <w:rPr>
          <w:rFonts w:ascii="Times New Roman" w:hAnsi="Times New Roman"/>
          <w:b w:val="0"/>
          <w:color w:val="auto"/>
          <w:sz w:val="22"/>
          <w:szCs w:val="24"/>
        </w:rPr>
        <w:t>0</w:t>
      </w:r>
      <w:r w:rsidR="00346AA6">
        <w:rPr>
          <w:rFonts w:ascii="Times New Roman" w:hAnsi="Times New Roman"/>
          <w:b w:val="0"/>
          <w:color w:val="auto"/>
          <w:sz w:val="22"/>
          <w:szCs w:val="24"/>
        </w:rPr>
        <w:t>3</w:t>
      </w:r>
      <w:r>
        <w:rPr>
          <w:rFonts w:ascii="Times New Roman" w:hAnsi="Times New Roman"/>
          <w:b w:val="0"/>
          <w:color w:val="auto"/>
          <w:sz w:val="22"/>
          <w:szCs w:val="24"/>
        </w:rPr>
        <w:t xml:space="preserve"> (</w:t>
      </w:r>
      <w:r w:rsidR="00346AA6">
        <w:rPr>
          <w:rFonts w:ascii="Times New Roman" w:hAnsi="Times New Roman"/>
          <w:b w:val="0"/>
          <w:color w:val="auto"/>
          <w:sz w:val="22"/>
          <w:szCs w:val="24"/>
        </w:rPr>
        <w:t>três</w:t>
      </w:r>
      <w:r>
        <w:rPr>
          <w:rFonts w:ascii="Times New Roman" w:hAnsi="Times New Roman"/>
          <w:b w:val="0"/>
          <w:color w:val="auto"/>
          <w:sz w:val="22"/>
          <w:szCs w:val="24"/>
        </w:rPr>
        <w:t>)</w:t>
      </w:r>
      <w:r w:rsidR="00C5731D" w:rsidRPr="00CE7E11">
        <w:rPr>
          <w:rFonts w:ascii="Times New Roman" w:hAnsi="Times New Roman"/>
          <w:b w:val="0"/>
          <w:color w:val="auto"/>
          <w:sz w:val="22"/>
          <w:szCs w:val="24"/>
        </w:rPr>
        <w:t xml:space="preserve"> automóveis tipo utilitário leve;</w:t>
      </w:r>
    </w:p>
    <w:p w:rsidR="00C5731D" w:rsidRPr="00CE7E11" w:rsidRDefault="00C5731D">
      <w:pPr>
        <w:pStyle w:val="Ttulo3"/>
        <w:keepNext w:val="0"/>
        <w:numPr>
          <w:ilvl w:val="2"/>
          <w:numId w:val="25"/>
        </w:numPr>
        <w:spacing w:before="60"/>
        <w:jc w:val="both"/>
        <w:rPr>
          <w:rFonts w:ascii="Times New Roman" w:hAnsi="Times New Roman"/>
          <w:b w:val="0"/>
          <w:color w:val="auto"/>
          <w:sz w:val="22"/>
          <w:szCs w:val="24"/>
        </w:rPr>
      </w:pPr>
      <w:r w:rsidRPr="00CE7E11">
        <w:rPr>
          <w:rFonts w:ascii="Times New Roman" w:hAnsi="Times New Roman"/>
          <w:b w:val="0"/>
          <w:color w:val="auto"/>
          <w:sz w:val="22"/>
          <w:szCs w:val="24"/>
          <w:lang w:val="en-US"/>
        </w:rPr>
        <w:t>01</w:t>
      </w:r>
      <w:r w:rsidR="00CE7E11">
        <w:rPr>
          <w:rFonts w:ascii="Times New Roman" w:hAnsi="Times New Roman"/>
          <w:b w:val="0"/>
          <w:color w:val="auto"/>
          <w:sz w:val="22"/>
          <w:szCs w:val="24"/>
          <w:lang w:val="en-US"/>
        </w:rPr>
        <w:t xml:space="preserve"> (hum)</w:t>
      </w:r>
      <w:r w:rsidRPr="00CE7E11">
        <w:rPr>
          <w:rFonts w:ascii="Times New Roman" w:hAnsi="Times New Roman"/>
          <w:b w:val="0"/>
          <w:color w:val="auto"/>
          <w:sz w:val="22"/>
          <w:szCs w:val="24"/>
          <w:lang w:val="en-US"/>
        </w:rPr>
        <w:t xml:space="preserve"> Pick-Up Cabine Dupla 1t</w:t>
      </w:r>
      <w:r w:rsidR="00CE7E11" w:rsidRPr="00CE7E11">
        <w:rPr>
          <w:rFonts w:ascii="Times New Roman" w:hAnsi="Times New Roman"/>
          <w:b w:val="0"/>
          <w:color w:val="auto"/>
          <w:sz w:val="22"/>
          <w:szCs w:val="24"/>
          <w:lang w:val="en-US"/>
        </w:rPr>
        <w:t>on.</w:t>
      </w:r>
      <w:r w:rsidRPr="00CE7E11">
        <w:rPr>
          <w:rFonts w:ascii="Times New Roman" w:hAnsi="Times New Roman"/>
          <w:b w:val="0"/>
          <w:color w:val="auto"/>
          <w:sz w:val="22"/>
          <w:szCs w:val="24"/>
          <w:lang w:val="en-US"/>
        </w:rPr>
        <w:t xml:space="preserve"> </w:t>
      </w:r>
      <w:r w:rsidRPr="00CE7E11">
        <w:rPr>
          <w:rFonts w:ascii="Times New Roman" w:hAnsi="Times New Roman"/>
          <w:b w:val="0"/>
          <w:color w:val="auto"/>
          <w:sz w:val="22"/>
          <w:szCs w:val="24"/>
        </w:rPr>
        <w:t>0 km para a fiscalização</w:t>
      </w:r>
      <w:r w:rsidR="00001EF7" w:rsidRPr="00CE7E11">
        <w:rPr>
          <w:rFonts w:ascii="Times New Roman" w:hAnsi="Times New Roman"/>
          <w:b w:val="0"/>
          <w:color w:val="auto"/>
          <w:sz w:val="22"/>
          <w:szCs w:val="24"/>
        </w:rPr>
        <w:t xml:space="preserve"> (CODEVASF)</w:t>
      </w:r>
      <w:r w:rsidRPr="00CE7E11">
        <w:rPr>
          <w:rFonts w:ascii="Times New Roman" w:hAnsi="Times New Roman"/>
          <w:b w:val="0"/>
          <w:color w:val="auto"/>
          <w:sz w:val="22"/>
          <w:szCs w:val="24"/>
        </w:rPr>
        <w:t>;</w:t>
      </w:r>
    </w:p>
    <w:p w:rsidR="00C5731D" w:rsidRPr="00CE7E11" w:rsidRDefault="00C5731D">
      <w:pPr>
        <w:pStyle w:val="Ttulo3"/>
        <w:keepNext w:val="0"/>
        <w:numPr>
          <w:ilvl w:val="2"/>
          <w:numId w:val="25"/>
        </w:numPr>
        <w:spacing w:before="40"/>
        <w:jc w:val="both"/>
        <w:rPr>
          <w:rFonts w:ascii="Times New Roman" w:hAnsi="Times New Roman"/>
          <w:b w:val="0"/>
          <w:color w:val="auto"/>
          <w:sz w:val="22"/>
          <w:szCs w:val="24"/>
        </w:rPr>
      </w:pPr>
      <w:r w:rsidRPr="00CE7E11">
        <w:rPr>
          <w:rFonts w:ascii="Times New Roman" w:hAnsi="Times New Roman"/>
          <w:b w:val="0"/>
          <w:color w:val="auto"/>
          <w:sz w:val="22"/>
          <w:szCs w:val="24"/>
        </w:rPr>
        <w:t>0</w:t>
      </w:r>
      <w:r w:rsidR="00346AA6">
        <w:rPr>
          <w:rFonts w:ascii="Times New Roman" w:hAnsi="Times New Roman"/>
          <w:b w:val="0"/>
          <w:color w:val="auto"/>
          <w:sz w:val="22"/>
          <w:szCs w:val="24"/>
        </w:rPr>
        <w:t>4</w:t>
      </w:r>
      <w:r w:rsidR="00CE7E11">
        <w:rPr>
          <w:rFonts w:ascii="Times New Roman" w:hAnsi="Times New Roman"/>
          <w:b w:val="0"/>
          <w:color w:val="auto"/>
          <w:sz w:val="22"/>
          <w:szCs w:val="24"/>
        </w:rPr>
        <w:t xml:space="preserve"> (</w:t>
      </w:r>
      <w:r w:rsidR="00346AA6">
        <w:rPr>
          <w:rFonts w:ascii="Times New Roman" w:hAnsi="Times New Roman"/>
          <w:b w:val="0"/>
          <w:color w:val="auto"/>
          <w:sz w:val="22"/>
          <w:szCs w:val="24"/>
        </w:rPr>
        <w:t>quatr</w:t>
      </w:r>
      <w:r w:rsidR="00CE7E11">
        <w:rPr>
          <w:rFonts w:ascii="Times New Roman" w:hAnsi="Times New Roman"/>
          <w:b w:val="0"/>
          <w:color w:val="auto"/>
          <w:sz w:val="22"/>
          <w:szCs w:val="24"/>
        </w:rPr>
        <w:t>o)</w:t>
      </w:r>
      <w:r w:rsidRPr="00CE7E11">
        <w:rPr>
          <w:rFonts w:ascii="Times New Roman" w:hAnsi="Times New Roman"/>
          <w:b w:val="0"/>
          <w:color w:val="auto"/>
          <w:sz w:val="22"/>
          <w:szCs w:val="24"/>
        </w:rPr>
        <w:t xml:space="preserve"> motocicletas tipo “cross” a partir 150 cc, para cada inspetor, e</w:t>
      </w:r>
    </w:p>
    <w:p w:rsidR="00C5731D" w:rsidRPr="00CE7E11" w:rsidRDefault="00C5731D">
      <w:pPr>
        <w:pStyle w:val="Ttulo3"/>
        <w:keepNext w:val="0"/>
        <w:numPr>
          <w:ilvl w:val="2"/>
          <w:numId w:val="25"/>
        </w:numPr>
        <w:spacing w:before="60"/>
        <w:jc w:val="both"/>
        <w:rPr>
          <w:rFonts w:ascii="Times New Roman" w:hAnsi="Times New Roman"/>
          <w:b w:val="0"/>
          <w:color w:val="auto"/>
          <w:sz w:val="22"/>
          <w:szCs w:val="24"/>
        </w:rPr>
      </w:pPr>
      <w:r w:rsidRPr="00CE7E11">
        <w:rPr>
          <w:rFonts w:ascii="Times New Roman" w:hAnsi="Times New Roman"/>
          <w:b w:val="0"/>
          <w:color w:val="auto"/>
          <w:sz w:val="22"/>
          <w:szCs w:val="24"/>
        </w:rPr>
        <w:t>0</w:t>
      </w:r>
      <w:r w:rsidR="00346AA6">
        <w:rPr>
          <w:rFonts w:ascii="Times New Roman" w:hAnsi="Times New Roman"/>
          <w:b w:val="0"/>
          <w:color w:val="auto"/>
          <w:sz w:val="22"/>
          <w:szCs w:val="24"/>
        </w:rPr>
        <w:t>2</w:t>
      </w:r>
      <w:r w:rsidRPr="00CE7E11">
        <w:rPr>
          <w:rFonts w:ascii="Times New Roman" w:hAnsi="Times New Roman"/>
          <w:b w:val="0"/>
          <w:color w:val="auto"/>
          <w:sz w:val="22"/>
          <w:szCs w:val="24"/>
        </w:rPr>
        <w:t xml:space="preserve"> </w:t>
      </w:r>
      <w:r w:rsidR="00346AA6">
        <w:rPr>
          <w:rFonts w:ascii="Times New Roman" w:hAnsi="Times New Roman"/>
          <w:b w:val="0"/>
          <w:color w:val="auto"/>
          <w:sz w:val="22"/>
          <w:szCs w:val="24"/>
        </w:rPr>
        <w:t xml:space="preserve">(dois) </w:t>
      </w:r>
      <w:r w:rsidRPr="00CE7E11">
        <w:rPr>
          <w:rFonts w:ascii="Times New Roman" w:hAnsi="Times New Roman"/>
          <w:b w:val="0"/>
          <w:color w:val="auto"/>
          <w:sz w:val="22"/>
          <w:szCs w:val="24"/>
        </w:rPr>
        <w:t>veículos tipo “van” 12 lugares, para transporte de funcionários e alimentação para o campo.</w:t>
      </w:r>
    </w:p>
    <w:p w:rsidR="00C5731D" w:rsidRDefault="00C5731D">
      <w:pPr>
        <w:pStyle w:val="Ttulo1"/>
        <w:numPr>
          <w:ilvl w:val="1"/>
          <w:numId w:val="30"/>
        </w:numPr>
        <w:spacing w:before="240"/>
        <w:jc w:val="both"/>
        <w:rPr>
          <w:rFonts w:ascii="Times New Roman" w:hAnsi="Times New Roman"/>
          <w:b w:val="0"/>
          <w:sz w:val="22"/>
          <w:szCs w:val="24"/>
        </w:rPr>
      </w:pPr>
      <w:bookmarkStart w:id="70" w:name="_Toc190596655"/>
      <w:bookmarkStart w:id="71" w:name="_Toc192406771"/>
      <w:bookmarkStart w:id="72" w:name="_Toc192408189"/>
      <w:bookmarkStart w:id="73" w:name="_Toc301249243"/>
      <w:r>
        <w:rPr>
          <w:rFonts w:ascii="Times New Roman" w:hAnsi="Times New Roman"/>
          <w:b w:val="0"/>
          <w:sz w:val="22"/>
          <w:szCs w:val="24"/>
        </w:rPr>
        <w:t>QUADROS DAS PROPOSTAS FINANCEIRAS</w:t>
      </w:r>
      <w:bookmarkEnd w:id="70"/>
      <w:bookmarkEnd w:id="71"/>
      <w:bookmarkEnd w:id="72"/>
      <w:bookmarkEnd w:id="73"/>
      <w:r>
        <w:rPr>
          <w:rFonts w:ascii="Times New Roman" w:hAnsi="Times New Roman"/>
          <w:b w:val="0"/>
          <w:sz w:val="22"/>
          <w:szCs w:val="24"/>
        </w:rPr>
        <w:t xml:space="preserve"> </w:t>
      </w:r>
    </w:p>
    <w:p w:rsidR="00C5731D" w:rsidRDefault="00C5731D">
      <w:pPr>
        <w:pStyle w:val="Pargrafo"/>
        <w:tabs>
          <w:tab w:val="clear" w:pos="851"/>
          <w:tab w:val="left" w:pos="1418"/>
        </w:tabs>
        <w:spacing w:before="120" w:after="120" w:line="240" w:lineRule="auto"/>
        <w:ind w:left="1418" w:firstLine="0"/>
        <w:rPr>
          <w:rFonts w:ascii="Times New Roman" w:hAnsi="Times New Roman"/>
          <w:szCs w:val="24"/>
        </w:rPr>
      </w:pPr>
      <w:r>
        <w:rPr>
          <w:rFonts w:ascii="Times New Roman" w:hAnsi="Times New Roman"/>
          <w:szCs w:val="24"/>
        </w:rPr>
        <w:t>Os quadros a seguir deverão integrar a Proposta Financeira das LICITANTES, cujos modelos encontram-se no Anexo III dos Termos de Referência.</w:t>
      </w:r>
    </w:p>
    <w:tbl>
      <w:tblPr>
        <w:tblW w:w="7663" w:type="dxa"/>
        <w:tblInd w:w="1526" w:type="dxa"/>
        <w:tblLook w:val="0000"/>
      </w:tblPr>
      <w:tblGrid>
        <w:gridCol w:w="983"/>
        <w:gridCol w:w="6680"/>
      </w:tblGrid>
      <w:tr w:rsidR="00C5731D">
        <w:trPr>
          <w:trHeight w:val="308"/>
        </w:trPr>
        <w:tc>
          <w:tcPr>
            <w:tcW w:w="983"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 xml:space="preserve">PFS </w:t>
            </w:r>
          </w:p>
        </w:tc>
        <w:tc>
          <w:tcPr>
            <w:tcW w:w="6680"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 xml:space="preserve">VALOR DA PROPOSTA FINANCEIRA </w:t>
            </w:r>
          </w:p>
        </w:tc>
      </w:tr>
      <w:tr w:rsidR="00C5731D">
        <w:trPr>
          <w:trHeight w:val="360"/>
        </w:trPr>
        <w:tc>
          <w:tcPr>
            <w:tcW w:w="983"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PFS-I</w:t>
            </w:r>
          </w:p>
        </w:tc>
        <w:tc>
          <w:tcPr>
            <w:tcW w:w="6680"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 xml:space="preserve">SALÁRIOS E ENCARGOS SOCIAIS </w:t>
            </w:r>
          </w:p>
        </w:tc>
      </w:tr>
      <w:tr w:rsidR="00C5731D">
        <w:trPr>
          <w:trHeight w:val="356"/>
        </w:trPr>
        <w:tc>
          <w:tcPr>
            <w:tcW w:w="983"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PFS-II</w:t>
            </w:r>
          </w:p>
        </w:tc>
        <w:tc>
          <w:tcPr>
            <w:tcW w:w="6680"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DESPESAS DE VIAGENS</w:t>
            </w:r>
          </w:p>
        </w:tc>
      </w:tr>
      <w:tr w:rsidR="00C5731D">
        <w:trPr>
          <w:trHeight w:val="356"/>
        </w:trPr>
        <w:tc>
          <w:tcPr>
            <w:tcW w:w="983"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 xml:space="preserve">PFS-III </w:t>
            </w:r>
          </w:p>
        </w:tc>
        <w:tc>
          <w:tcPr>
            <w:tcW w:w="6680"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SERVIÇOS GRÁFICOS</w:t>
            </w:r>
          </w:p>
        </w:tc>
      </w:tr>
      <w:tr w:rsidR="00C5731D">
        <w:trPr>
          <w:trHeight w:val="356"/>
        </w:trPr>
        <w:tc>
          <w:tcPr>
            <w:tcW w:w="983"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 xml:space="preserve">PFS-IV </w:t>
            </w:r>
          </w:p>
        </w:tc>
        <w:tc>
          <w:tcPr>
            <w:tcW w:w="6680"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MOBILIZAÇÃO E DESMOBILIZAÇÃO</w:t>
            </w:r>
          </w:p>
        </w:tc>
      </w:tr>
      <w:tr w:rsidR="00C5731D">
        <w:trPr>
          <w:trHeight w:val="356"/>
        </w:trPr>
        <w:tc>
          <w:tcPr>
            <w:tcW w:w="983"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 xml:space="preserve">PFS-V </w:t>
            </w:r>
          </w:p>
        </w:tc>
        <w:tc>
          <w:tcPr>
            <w:tcW w:w="6680"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DESPESAS GERAIS</w:t>
            </w:r>
          </w:p>
        </w:tc>
      </w:tr>
      <w:tr w:rsidR="00C5731D">
        <w:trPr>
          <w:trHeight w:val="356"/>
        </w:trPr>
        <w:tc>
          <w:tcPr>
            <w:tcW w:w="983"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 xml:space="preserve">PFS-VI </w:t>
            </w:r>
          </w:p>
        </w:tc>
        <w:tc>
          <w:tcPr>
            <w:tcW w:w="6680"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MANUTENÇÃO DA INFRAESTRUTURA DE IRRIGAÇÃO DE USO</w:t>
            </w:r>
          </w:p>
        </w:tc>
      </w:tr>
      <w:tr w:rsidR="00C5731D">
        <w:trPr>
          <w:trHeight w:val="356"/>
        </w:trPr>
        <w:tc>
          <w:tcPr>
            <w:tcW w:w="983"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 xml:space="preserve">PF-VII </w:t>
            </w:r>
          </w:p>
        </w:tc>
        <w:tc>
          <w:tcPr>
            <w:tcW w:w="6680"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MATERIAL E PEÇAS DE REPOSIÇÃO</w:t>
            </w:r>
          </w:p>
        </w:tc>
      </w:tr>
      <w:tr w:rsidR="00C5731D">
        <w:trPr>
          <w:trHeight w:val="356"/>
        </w:trPr>
        <w:tc>
          <w:tcPr>
            <w:tcW w:w="983"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 xml:space="preserve">PF-VIII </w:t>
            </w:r>
          </w:p>
        </w:tc>
        <w:tc>
          <w:tcPr>
            <w:tcW w:w="6680" w:type="dxa"/>
            <w:tcBorders>
              <w:top w:val="nil"/>
              <w:left w:val="nil"/>
              <w:bottom w:val="nil"/>
              <w:right w:val="nil"/>
            </w:tcBorders>
            <w:vAlign w:val="center"/>
          </w:tcPr>
          <w:p w:rsidR="00C5731D" w:rsidRDefault="00C5731D">
            <w:pPr>
              <w:pStyle w:val="Default"/>
              <w:widowControl/>
              <w:spacing w:before="120"/>
              <w:jc w:val="both"/>
              <w:rPr>
                <w:rFonts w:ascii="Times New Roman" w:hAnsi="Times New Roman"/>
                <w:color w:val="auto"/>
                <w:sz w:val="22"/>
              </w:rPr>
            </w:pPr>
            <w:r>
              <w:rPr>
                <w:rFonts w:ascii="Times New Roman" w:hAnsi="Times New Roman"/>
                <w:color w:val="auto"/>
                <w:sz w:val="22"/>
              </w:rPr>
              <w:t>PLANILHA DE SERVIÇOS COMPLEMENTARES</w:t>
            </w:r>
          </w:p>
        </w:tc>
      </w:tr>
    </w:tbl>
    <w:p w:rsidR="00C5731D" w:rsidRDefault="00C5731D">
      <w:pPr>
        <w:pStyle w:val="Ttulo1"/>
        <w:numPr>
          <w:ilvl w:val="1"/>
          <w:numId w:val="30"/>
        </w:numPr>
        <w:spacing w:before="240"/>
        <w:jc w:val="both"/>
        <w:rPr>
          <w:rFonts w:ascii="Times New Roman" w:hAnsi="Times New Roman"/>
          <w:b w:val="0"/>
          <w:sz w:val="22"/>
          <w:szCs w:val="24"/>
        </w:rPr>
      </w:pPr>
      <w:bookmarkStart w:id="74" w:name="_Toc190596659"/>
      <w:bookmarkStart w:id="75" w:name="_Toc192406787"/>
      <w:bookmarkStart w:id="76" w:name="_Toc192408205"/>
      <w:bookmarkStart w:id="77" w:name="_Toc301249244"/>
      <w:r>
        <w:rPr>
          <w:rFonts w:ascii="Times New Roman" w:hAnsi="Times New Roman"/>
          <w:b w:val="0"/>
          <w:sz w:val="22"/>
          <w:szCs w:val="24"/>
        </w:rPr>
        <w:lastRenderedPageBreak/>
        <w:t>CRITÉRIOS DE JULGAMENTO DA PROPOSTA FINANCEIRA</w:t>
      </w:r>
      <w:bookmarkEnd w:id="74"/>
      <w:bookmarkEnd w:id="75"/>
      <w:bookmarkEnd w:id="76"/>
      <w:bookmarkEnd w:id="77"/>
    </w:p>
    <w:p w:rsidR="00C5731D" w:rsidRDefault="00C5731D">
      <w:pPr>
        <w:pStyle w:val="Pargrafo"/>
        <w:spacing w:before="120" w:line="240" w:lineRule="auto"/>
        <w:ind w:left="1418" w:firstLine="0"/>
        <w:rPr>
          <w:rFonts w:ascii="Times New Roman" w:hAnsi="Times New Roman"/>
          <w:szCs w:val="24"/>
        </w:rPr>
      </w:pPr>
      <w:r>
        <w:rPr>
          <w:rFonts w:ascii="Times New Roman" w:hAnsi="Times New Roman"/>
          <w:szCs w:val="24"/>
        </w:rPr>
        <w:t>Erros ou distorções em qualquer preço ou componente de preço que impliquem em acréscimo do valor estabelecido não serão considerados. Neste caso, a LICITANTE será comunicada e deverá honrar formalmente o preço fixado na Proposta, sob pena de desclassificação.</w:t>
      </w:r>
    </w:p>
    <w:p w:rsidR="00C5731D" w:rsidRDefault="00C5731D">
      <w:pPr>
        <w:pStyle w:val="Ttulo1"/>
        <w:numPr>
          <w:ilvl w:val="1"/>
          <w:numId w:val="30"/>
        </w:numPr>
        <w:spacing w:before="240"/>
        <w:jc w:val="both"/>
        <w:rPr>
          <w:rFonts w:ascii="Times New Roman" w:hAnsi="Times New Roman"/>
          <w:b w:val="0"/>
          <w:sz w:val="22"/>
          <w:szCs w:val="24"/>
        </w:rPr>
      </w:pPr>
      <w:bookmarkStart w:id="78" w:name="_Toc190596660"/>
      <w:bookmarkStart w:id="79" w:name="_Toc192406788"/>
      <w:bookmarkStart w:id="80" w:name="_Toc192408206"/>
      <w:bookmarkStart w:id="81" w:name="_Toc301249245"/>
      <w:r>
        <w:rPr>
          <w:rFonts w:ascii="Times New Roman" w:hAnsi="Times New Roman"/>
          <w:b w:val="0"/>
          <w:sz w:val="22"/>
          <w:szCs w:val="24"/>
        </w:rPr>
        <w:t>CONDIÇÕES DE DESCLASSIFICAÇÃO DA LICITANTE</w:t>
      </w:r>
      <w:bookmarkEnd w:id="78"/>
      <w:bookmarkEnd w:id="79"/>
      <w:bookmarkEnd w:id="80"/>
      <w:bookmarkEnd w:id="81"/>
    </w:p>
    <w:p w:rsidR="00C5731D" w:rsidRDefault="00C5731D">
      <w:pPr>
        <w:pStyle w:val="Pargrafo"/>
        <w:tabs>
          <w:tab w:val="clear" w:pos="851"/>
          <w:tab w:val="left" w:pos="1418"/>
        </w:tabs>
        <w:spacing w:before="120" w:line="240" w:lineRule="auto"/>
        <w:ind w:left="1418" w:firstLine="0"/>
        <w:rPr>
          <w:rFonts w:ascii="Times New Roman" w:hAnsi="Times New Roman"/>
          <w:szCs w:val="24"/>
        </w:rPr>
      </w:pPr>
      <w:r>
        <w:rPr>
          <w:rFonts w:ascii="Times New Roman" w:hAnsi="Times New Roman"/>
          <w:szCs w:val="24"/>
        </w:rPr>
        <w:t xml:space="preserve">Será </w:t>
      </w:r>
      <w:r w:rsidRPr="00E632C2">
        <w:rPr>
          <w:rFonts w:ascii="Times New Roman" w:hAnsi="Times New Roman"/>
          <w:szCs w:val="24"/>
        </w:rPr>
        <w:t>desclassificada</w:t>
      </w:r>
      <w:r w:rsidRPr="00945E51">
        <w:rPr>
          <w:rFonts w:ascii="Times New Roman" w:hAnsi="Times New Roman"/>
          <w:color w:val="FF0000"/>
          <w:szCs w:val="24"/>
        </w:rPr>
        <w:t xml:space="preserve"> </w:t>
      </w:r>
      <w:r>
        <w:rPr>
          <w:rFonts w:ascii="Times New Roman" w:hAnsi="Times New Roman"/>
          <w:szCs w:val="24"/>
        </w:rPr>
        <w:t>a licitante que:</w:t>
      </w:r>
    </w:p>
    <w:p w:rsidR="00050D25" w:rsidRDefault="00050D25" w:rsidP="00050D25">
      <w:pPr>
        <w:pStyle w:val="CM10"/>
        <w:widowControl/>
        <w:numPr>
          <w:ilvl w:val="0"/>
          <w:numId w:val="23"/>
        </w:numPr>
        <w:tabs>
          <w:tab w:val="clear" w:pos="720"/>
          <w:tab w:val="num" w:pos="300"/>
          <w:tab w:val="left" w:pos="1560"/>
        </w:tabs>
        <w:spacing w:before="120" w:line="240" w:lineRule="auto"/>
        <w:ind w:left="1701" w:hanging="300"/>
        <w:jc w:val="both"/>
        <w:rPr>
          <w:rFonts w:ascii="Times New Roman" w:hAnsi="Times New Roman"/>
          <w:sz w:val="22"/>
        </w:rPr>
      </w:pPr>
      <w:r>
        <w:rPr>
          <w:rFonts w:ascii="Times New Roman" w:hAnsi="Times New Roman"/>
          <w:sz w:val="22"/>
        </w:rPr>
        <w:t>Não atender às exigências dos Termos de Referência e Edital;</w:t>
      </w:r>
    </w:p>
    <w:p w:rsidR="00C5731D" w:rsidRDefault="00507F32">
      <w:pPr>
        <w:pStyle w:val="CM10"/>
        <w:widowControl/>
        <w:numPr>
          <w:ilvl w:val="0"/>
          <w:numId w:val="23"/>
        </w:numPr>
        <w:tabs>
          <w:tab w:val="clear" w:pos="720"/>
          <w:tab w:val="num" w:pos="300"/>
          <w:tab w:val="left" w:pos="1560"/>
        </w:tabs>
        <w:spacing w:before="120" w:line="240" w:lineRule="auto"/>
        <w:ind w:left="1701" w:hanging="300"/>
        <w:jc w:val="both"/>
        <w:rPr>
          <w:rFonts w:ascii="Times New Roman" w:hAnsi="Times New Roman"/>
          <w:sz w:val="22"/>
        </w:rPr>
      </w:pPr>
      <w:r>
        <w:rPr>
          <w:rFonts w:ascii="Times New Roman" w:hAnsi="Times New Roman"/>
          <w:sz w:val="22"/>
        </w:rPr>
        <w:t>Apresentar</w:t>
      </w:r>
      <w:r w:rsidR="00C5731D">
        <w:rPr>
          <w:rFonts w:ascii="Times New Roman" w:hAnsi="Times New Roman"/>
          <w:sz w:val="22"/>
        </w:rPr>
        <w:t xml:space="preserve"> na planilha, preços unitários simbólicos, irrisórios </w:t>
      </w:r>
      <w:r w:rsidR="00C5731D" w:rsidRPr="00E632C2">
        <w:rPr>
          <w:rFonts w:ascii="Times New Roman" w:hAnsi="Times New Roman"/>
          <w:sz w:val="22"/>
        </w:rPr>
        <w:t>ou de valor igual a zero</w:t>
      </w:r>
      <w:r w:rsidR="00C5731D">
        <w:rPr>
          <w:rFonts w:ascii="Times New Roman" w:hAnsi="Times New Roman"/>
          <w:sz w:val="22"/>
        </w:rPr>
        <w:t>; incompatíveis com os custos dos insumos e salários, acrescidos dos respectivos encargos; incoerentes com os do mercado local ou coeficientes de produtividade incompatíveis com a execução do objeto da licitação a ser contratada, exceto quando se referirem a materiais e instalações de propriedade da própria LICITANTE, e para os quais ela renuncie expressamente na proposta à parcela ou totalidade da remuneração;</w:t>
      </w:r>
    </w:p>
    <w:p w:rsidR="00C5731D" w:rsidRDefault="00507F32">
      <w:pPr>
        <w:pStyle w:val="CM10"/>
        <w:widowControl/>
        <w:numPr>
          <w:ilvl w:val="0"/>
          <w:numId w:val="23"/>
        </w:numPr>
        <w:tabs>
          <w:tab w:val="clear" w:pos="720"/>
          <w:tab w:val="num" w:pos="300"/>
          <w:tab w:val="left" w:pos="1560"/>
        </w:tabs>
        <w:spacing w:before="120" w:line="240" w:lineRule="auto"/>
        <w:ind w:left="1701" w:hanging="300"/>
        <w:rPr>
          <w:rFonts w:ascii="Times New Roman" w:hAnsi="Times New Roman"/>
          <w:sz w:val="22"/>
        </w:rPr>
      </w:pPr>
      <w:r>
        <w:rPr>
          <w:rFonts w:ascii="Times New Roman" w:hAnsi="Times New Roman"/>
          <w:sz w:val="22"/>
        </w:rPr>
        <w:t>Apresentar</w:t>
      </w:r>
      <w:r w:rsidR="00C5731D">
        <w:rPr>
          <w:rFonts w:ascii="Times New Roman" w:hAnsi="Times New Roman"/>
          <w:sz w:val="22"/>
        </w:rPr>
        <w:t xml:space="preserve"> preços ou quaisquer ofertas de vantagens não previstas neste Edital;</w:t>
      </w:r>
    </w:p>
    <w:p w:rsidR="00C5731D" w:rsidRDefault="00507F32">
      <w:pPr>
        <w:pStyle w:val="CM10"/>
        <w:widowControl/>
        <w:numPr>
          <w:ilvl w:val="0"/>
          <w:numId w:val="23"/>
        </w:numPr>
        <w:tabs>
          <w:tab w:val="clear" w:pos="720"/>
          <w:tab w:val="num" w:pos="300"/>
          <w:tab w:val="left" w:pos="1560"/>
        </w:tabs>
        <w:spacing w:before="120" w:line="240" w:lineRule="auto"/>
        <w:ind w:left="1701" w:hanging="300"/>
        <w:rPr>
          <w:rFonts w:ascii="Times New Roman" w:hAnsi="Times New Roman"/>
          <w:sz w:val="22"/>
        </w:rPr>
      </w:pPr>
      <w:r>
        <w:rPr>
          <w:rFonts w:ascii="Times New Roman" w:hAnsi="Times New Roman"/>
          <w:sz w:val="22"/>
        </w:rPr>
        <w:t>Apresentar</w:t>
      </w:r>
      <w:r w:rsidR="00C5731D">
        <w:rPr>
          <w:rFonts w:ascii="Times New Roman" w:hAnsi="Times New Roman"/>
          <w:sz w:val="22"/>
        </w:rPr>
        <w:t xml:space="preserve"> preços baseados</w:t>
      </w:r>
      <w:r>
        <w:rPr>
          <w:rFonts w:ascii="Times New Roman" w:hAnsi="Times New Roman"/>
          <w:sz w:val="22"/>
        </w:rPr>
        <w:t xml:space="preserve"> em cotações de outra LICITANTE.</w:t>
      </w:r>
    </w:p>
    <w:p w:rsidR="00050D25" w:rsidRPr="00050D25" w:rsidRDefault="00050D25" w:rsidP="00050D25">
      <w:pPr>
        <w:pStyle w:val="Default"/>
      </w:pPr>
    </w:p>
    <w:p w:rsidR="00C5731D" w:rsidRDefault="00C5731D">
      <w:pPr>
        <w:pStyle w:val="Ttulo1"/>
        <w:numPr>
          <w:ilvl w:val="0"/>
          <w:numId w:val="30"/>
        </w:numPr>
        <w:spacing w:before="240"/>
        <w:jc w:val="both"/>
        <w:rPr>
          <w:rFonts w:ascii="Times New Roman" w:hAnsi="Times New Roman"/>
          <w:sz w:val="22"/>
          <w:szCs w:val="24"/>
        </w:rPr>
      </w:pPr>
      <w:bookmarkStart w:id="82" w:name="_Toc301249246"/>
      <w:bookmarkStart w:id="83" w:name="_Toc192408207"/>
      <w:bookmarkStart w:id="84" w:name="_Toc192406789"/>
      <w:bookmarkStart w:id="85" w:name="_Toc190596661"/>
      <w:r>
        <w:rPr>
          <w:rFonts w:ascii="Times New Roman" w:hAnsi="Times New Roman"/>
          <w:sz w:val="22"/>
          <w:szCs w:val="24"/>
        </w:rPr>
        <w:t>RESULTADO FINAL</w:t>
      </w:r>
      <w:bookmarkEnd w:id="82"/>
      <w:bookmarkEnd w:id="83"/>
      <w:bookmarkEnd w:id="84"/>
      <w:bookmarkEnd w:id="85"/>
    </w:p>
    <w:p w:rsidR="00C5731D" w:rsidRDefault="00C5731D">
      <w:pPr>
        <w:rPr>
          <w:sz w:val="22"/>
        </w:rPr>
      </w:pPr>
    </w:p>
    <w:p w:rsidR="00C5731D" w:rsidRDefault="00C5731D">
      <w:pPr>
        <w:pStyle w:val="Ttulo2"/>
        <w:keepNext w:val="0"/>
        <w:numPr>
          <w:ilvl w:val="1"/>
          <w:numId w:val="30"/>
        </w:numPr>
        <w:jc w:val="both"/>
        <w:rPr>
          <w:rFonts w:ascii="Times New Roman" w:hAnsi="Times New Roman"/>
          <w:b w:val="0"/>
          <w:sz w:val="22"/>
          <w:szCs w:val="24"/>
        </w:rPr>
      </w:pPr>
      <w:bookmarkStart w:id="86" w:name="_Toc236640127"/>
      <w:bookmarkStart w:id="87" w:name="_Toc236639830"/>
      <w:bookmarkStart w:id="88" w:name="_Toc236636039"/>
      <w:bookmarkStart w:id="89" w:name="_Toc236635648"/>
      <w:bookmarkStart w:id="90" w:name="_Toc236635360"/>
      <w:r>
        <w:rPr>
          <w:rFonts w:ascii="Times New Roman" w:hAnsi="Times New Roman"/>
          <w:b w:val="0"/>
          <w:sz w:val="22"/>
          <w:szCs w:val="24"/>
        </w:rPr>
        <w:t>Será declarada vencedora a licitante classificada tecnicamente que obtiver a maior nota final, combinando nota técnica e nota financeira, de acordo com a fórmula paramétrica seguinte:</w:t>
      </w:r>
      <w:bookmarkEnd w:id="86"/>
      <w:bookmarkEnd w:id="87"/>
      <w:bookmarkEnd w:id="88"/>
      <w:bookmarkEnd w:id="89"/>
      <w:bookmarkEnd w:id="90"/>
    </w:p>
    <w:p w:rsidR="00C5731D" w:rsidRDefault="00C5731D">
      <w:pPr>
        <w:ind w:left="1330"/>
        <w:rPr>
          <w:sz w:val="22"/>
        </w:rPr>
      </w:pPr>
    </w:p>
    <w:p w:rsidR="00C5731D" w:rsidRDefault="00C5731D">
      <w:pPr>
        <w:ind w:left="1276"/>
        <w:rPr>
          <w:sz w:val="22"/>
          <w:szCs w:val="24"/>
        </w:rPr>
      </w:pPr>
      <w:r>
        <w:rPr>
          <w:sz w:val="22"/>
          <w:szCs w:val="24"/>
        </w:rPr>
        <w:t>a) Nota Financeira</w:t>
      </w:r>
    </w:p>
    <w:p w:rsidR="00C5731D" w:rsidRPr="00E632C2" w:rsidRDefault="00C5731D" w:rsidP="00E632C2">
      <w:pPr>
        <w:ind w:left="1276"/>
        <w:jc w:val="center"/>
        <w:rPr>
          <w:b/>
          <w:sz w:val="22"/>
          <w:szCs w:val="24"/>
          <w:lang w:val="pt-PT"/>
        </w:rPr>
      </w:pPr>
      <w:r w:rsidRPr="00E632C2">
        <w:rPr>
          <w:b/>
          <w:bCs/>
          <w:sz w:val="22"/>
          <w:szCs w:val="24"/>
          <w:lang w:val="pt-PT"/>
        </w:rPr>
        <w:t>Nf=</w:t>
      </w:r>
      <w:r w:rsidRPr="00E632C2">
        <w:rPr>
          <w:b/>
          <w:sz w:val="22"/>
          <w:szCs w:val="24"/>
          <w:lang w:val="pt-PT"/>
        </w:rPr>
        <w:t xml:space="preserve"> 100 </w:t>
      </w:r>
      <w:r w:rsidR="00FE3A26">
        <w:rPr>
          <w:b/>
          <w:sz w:val="22"/>
          <w:szCs w:val="24"/>
          <w:lang w:val="pt-PT"/>
        </w:rPr>
        <w:t xml:space="preserve">– [(Po </w:t>
      </w:r>
      <w:r w:rsidR="0091190B">
        <w:rPr>
          <w:b/>
          <w:sz w:val="22"/>
          <w:szCs w:val="24"/>
          <w:lang w:val="pt-PT"/>
        </w:rPr>
        <w:t>–</w:t>
      </w:r>
      <w:r w:rsidR="00FE3A26">
        <w:rPr>
          <w:b/>
          <w:sz w:val="22"/>
          <w:szCs w:val="24"/>
          <w:lang w:val="pt-PT"/>
        </w:rPr>
        <w:t xml:space="preserve"> Pm</w:t>
      </w:r>
      <w:r w:rsidR="0091190B">
        <w:rPr>
          <w:b/>
          <w:sz w:val="22"/>
          <w:szCs w:val="24"/>
          <w:lang w:val="pt-PT"/>
        </w:rPr>
        <w:t>) / (Ve – Pm)] x 20</w:t>
      </w:r>
    </w:p>
    <w:p w:rsidR="00C5731D" w:rsidRDefault="00C5731D" w:rsidP="00E632C2">
      <w:pPr>
        <w:ind w:left="1418"/>
        <w:jc w:val="center"/>
        <w:rPr>
          <w:sz w:val="22"/>
          <w:szCs w:val="24"/>
        </w:rPr>
      </w:pPr>
    </w:p>
    <w:p w:rsidR="00C5731D" w:rsidRDefault="00C5731D" w:rsidP="00E632C2">
      <w:pPr>
        <w:tabs>
          <w:tab w:val="left" w:pos="1134"/>
          <w:tab w:val="left" w:pos="1560"/>
        </w:tabs>
        <w:ind w:left="1560"/>
        <w:rPr>
          <w:sz w:val="22"/>
          <w:szCs w:val="24"/>
        </w:rPr>
      </w:pPr>
      <w:r>
        <w:rPr>
          <w:sz w:val="22"/>
          <w:szCs w:val="24"/>
        </w:rPr>
        <w:t>Onde:</w:t>
      </w:r>
    </w:p>
    <w:p w:rsidR="00C5731D" w:rsidRDefault="00C5731D">
      <w:pPr>
        <w:tabs>
          <w:tab w:val="left" w:pos="1134"/>
          <w:tab w:val="left" w:pos="1560"/>
        </w:tabs>
        <w:ind w:left="1560"/>
        <w:rPr>
          <w:sz w:val="22"/>
          <w:szCs w:val="24"/>
        </w:rPr>
      </w:pPr>
    </w:p>
    <w:p w:rsidR="00C5731D" w:rsidRDefault="00C5731D">
      <w:pPr>
        <w:tabs>
          <w:tab w:val="left" w:pos="1134"/>
          <w:tab w:val="left" w:pos="1560"/>
        </w:tabs>
        <w:ind w:left="1560"/>
        <w:rPr>
          <w:sz w:val="22"/>
          <w:szCs w:val="24"/>
        </w:rPr>
      </w:pPr>
      <w:r>
        <w:rPr>
          <w:bCs/>
          <w:sz w:val="22"/>
          <w:szCs w:val="24"/>
        </w:rPr>
        <w:t>Nf =</w:t>
      </w:r>
      <w:r w:rsidR="0091190B">
        <w:rPr>
          <w:sz w:val="22"/>
          <w:szCs w:val="24"/>
        </w:rPr>
        <w:t xml:space="preserve"> Nota financeira obtida pela Licitante (variando entre 80 e 100 pontos);</w:t>
      </w:r>
    </w:p>
    <w:p w:rsidR="00C5731D" w:rsidRDefault="00C5731D">
      <w:pPr>
        <w:tabs>
          <w:tab w:val="left" w:pos="1134"/>
          <w:tab w:val="left" w:pos="1560"/>
        </w:tabs>
        <w:ind w:left="1560"/>
        <w:rPr>
          <w:sz w:val="22"/>
          <w:szCs w:val="24"/>
        </w:rPr>
      </w:pPr>
      <w:r>
        <w:rPr>
          <w:bCs/>
          <w:sz w:val="22"/>
          <w:szCs w:val="24"/>
        </w:rPr>
        <w:t>Po =</w:t>
      </w:r>
      <w:r>
        <w:rPr>
          <w:sz w:val="22"/>
          <w:szCs w:val="24"/>
        </w:rPr>
        <w:t xml:space="preserve"> Preço ofertado pela Licitante;</w:t>
      </w:r>
    </w:p>
    <w:p w:rsidR="00C5731D" w:rsidRDefault="00C5731D">
      <w:pPr>
        <w:tabs>
          <w:tab w:val="left" w:pos="540"/>
          <w:tab w:val="left" w:pos="1134"/>
          <w:tab w:val="left" w:pos="1560"/>
        </w:tabs>
        <w:ind w:left="1560"/>
        <w:rPr>
          <w:sz w:val="22"/>
          <w:szCs w:val="24"/>
        </w:rPr>
      </w:pPr>
      <w:r>
        <w:rPr>
          <w:bCs/>
          <w:sz w:val="22"/>
          <w:szCs w:val="24"/>
        </w:rPr>
        <w:t>Pm =</w:t>
      </w:r>
      <w:r>
        <w:rPr>
          <w:sz w:val="22"/>
          <w:szCs w:val="24"/>
        </w:rPr>
        <w:t xml:space="preserve"> Preço mínimo ofertado p</w:t>
      </w:r>
      <w:r w:rsidR="0091190B">
        <w:rPr>
          <w:sz w:val="22"/>
          <w:szCs w:val="24"/>
        </w:rPr>
        <w:t>elas Licitantes;</w:t>
      </w:r>
    </w:p>
    <w:p w:rsidR="0091190B" w:rsidRDefault="0091190B">
      <w:pPr>
        <w:tabs>
          <w:tab w:val="left" w:pos="540"/>
          <w:tab w:val="left" w:pos="1134"/>
          <w:tab w:val="left" w:pos="1560"/>
        </w:tabs>
        <w:ind w:left="1560"/>
        <w:rPr>
          <w:sz w:val="22"/>
          <w:szCs w:val="24"/>
        </w:rPr>
      </w:pPr>
      <w:r>
        <w:rPr>
          <w:sz w:val="22"/>
          <w:szCs w:val="24"/>
        </w:rPr>
        <w:t>Ve = Valor máximo orçado pela CODEVASF.</w:t>
      </w:r>
    </w:p>
    <w:p w:rsidR="00C5731D" w:rsidRDefault="00C5731D">
      <w:pPr>
        <w:tabs>
          <w:tab w:val="left" w:pos="1560"/>
        </w:tabs>
        <w:ind w:left="1560"/>
        <w:rPr>
          <w:sz w:val="22"/>
          <w:szCs w:val="24"/>
        </w:rPr>
      </w:pPr>
    </w:p>
    <w:p w:rsidR="00C5731D" w:rsidRDefault="00C5731D">
      <w:pPr>
        <w:tabs>
          <w:tab w:val="left" w:pos="1560"/>
        </w:tabs>
        <w:ind w:left="1560"/>
        <w:rPr>
          <w:sz w:val="22"/>
          <w:szCs w:val="24"/>
        </w:rPr>
      </w:pPr>
      <w:r>
        <w:rPr>
          <w:sz w:val="22"/>
          <w:szCs w:val="24"/>
        </w:rPr>
        <w:t xml:space="preserve">b) </w:t>
      </w:r>
      <w:r w:rsidR="0091190B">
        <w:rPr>
          <w:sz w:val="22"/>
          <w:szCs w:val="24"/>
        </w:rPr>
        <w:t>Nota</w:t>
      </w:r>
      <w:r>
        <w:rPr>
          <w:sz w:val="22"/>
          <w:szCs w:val="24"/>
        </w:rPr>
        <w:t xml:space="preserve"> Final</w:t>
      </w:r>
    </w:p>
    <w:p w:rsidR="0091190B" w:rsidRDefault="0091190B" w:rsidP="0091190B">
      <w:pPr>
        <w:tabs>
          <w:tab w:val="left" w:pos="1560"/>
        </w:tabs>
        <w:ind w:left="1560"/>
        <w:rPr>
          <w:b/>
          <w:sz w:val="22"/>
          <w:szCs w:val="24"/>
        </w:rPr>
      </w:pPr>
    </w:p>
    <w:p w:rsidR="0091190B" w:rsidRDefault="0091190B" w:rsidP="0091190B">
      <w:pPr>
        <w:tabs>
          <w:tab w:val="left" w:pos="1560"/>
        </w:tabs>
        <w:ind w:left="1560"/>
        <w:jc w:val="both"/>
        <w:rPr>
          <w:b/>
          <w:sz w:val="22"/>
          <w:szCs w:val="24"/>
        </w:rPr>
      </w:pPr>
      <w:r>
        <w:rPr>
          <w:b/>
          <w:sz w:val="22"/>
          <w:szCs w:val="24"/>
        </w:rPr>
        <w:t>Será considerada vencedora do certame a proposta que obtiver a maior nota final (NF):</w:t>
      </w:r>
    </w:p>
    <w:p w:rsidR="0091190B" w:rsidRDefault="0091190B" w:rsidP="00E632C2">
      <w:pPr>
        <w:tabs>
          <w:tab w:val="left" w:pos="1560"/>
        </w:tabs>
        <w:ind w:left="1560"/>
        <w:jc w:val="center"/>
        <w:rPr>
          <w:b/>
          <w:sz w:val="22"/>
          <w:szCs w:val="24"/>
        </w:rPr>
      </w:pPr>
    </w:p>
    <w:p w:rsidR="00C5731D" w:rsidRPr="00740963" w:rsidRDefault="0091190B" w:rsidP="00E632C2">
      <w:pPr>
        <w:tabs>
          <w:tab w:val="left" w:pos="1560"/>
        </w:tabs>
        <w:ind w:left="1560"/>
        <w:jc w:val="center"/>
        <w:rPr>
          <w:b/>
          <w:sz w:val="22"/>
          <w:szCs w:val="24"/>
        </w:rPr>
      </w:pPr>
      <w:r w:rsidRPr="00740963">
        <w:rPr>
          <w:b/>
          <w:sz w:val="22"/>
          <w:szCs w:val="24"/>
        </w:rPr>
        <w:t>NF</w:t>
      </w:r>
      <w:r w:rsidR="00C5731D" w:rsidRPr="00740963">
        <w:rPr>
          <w:b/>
          <w:sz w:val="22"/>
          <w:szCs w:val="24"/>
        </w:rPr>
        <w:t xml:space="preserve"> = </w:t>
      </w:r>
      <w:r w:rsidRPr="00740963">
        <w:rPr>
          <w:b/>
          <w:sz w:val="22"/>
          <w:szCs w:val="24"/>
        </w:rPr>
        <w:t>0,7 x Nt + 0,3 x Nf</w:t>
      </w:r>
    </w:p>
    <w:p w:rsidR="00C5731D" w:rsidRDefault="00C5731D">
      <w:pPr>
        <w:tabs>
          <w:tab w:val="left" w:pos="1560"/>
        </w:tabs>
        <w:ind w:left="1560"/>
        <w:rPr>
          <w:sz w:val="22"/>
          <w:szCs w:val="24"/>
        </w:rPr>
      </w:pPr>
      <w:r>
        <w:rPr>
          <w:sz w:val="22"/>
          <w:szCs w:val="24"/>
        </w:rPr>
        <w:t>Onde:</w:t>
      </w:r>
    </w:p>
    <w:p w:rsidR="00C5731D" w:rsidRDefault="00C5731D">
      <w:pPr>
        <w:tabs>
          <w:tab w:val="left" w:pos="1560"/>
        </w:tabs>
        <w:ind w:left="1560"/>
        <w:rPr>
          <w:sz w:val="22"/>
          <w:szCs w:val="24"/>
        </w:rPr>
      </w:pPr>
    </w:p>
    <w:p w:rsidR="0091190B" w:rsidRDefault="0091190B">
      <w:pPr>
        <w:tabs>
          <w:tab w:val="left" w:pos="1560"/>
        </w:tabs>
        <w:ind w:left="1560"/>
        <w:rPr>
          <w:sz w:val="22"/>
          <w:szCs w:val="24"/>
        </w:rPr>
      </w:pPr>
      <w:r>
        <w:rPr>
          <w:sz w:val="22"/>
          <w:szCs w:val="24"/>
        </w:rPr>
        <w:t>NF = nota final da proposta (variando entre 80 e 100 pontos);</w:t>
      </w:r>
    </w:p>
    <w:p w:rsidR="0091190B" w:rsidRDefault="0091190B">
      <w:pPr>
        <w:tabs>
          <w:tab w:val="left" w:pos="1560"/>
        </w:tabs>
        <w:ind w:left="1560"/>
        <w:rPr>
          <w:sz w:val="22"/>
          <w:szCs w:val="24"/>
        </w:rPr>
      </w:pPr>
      <w:r>
        <w:rPr>
          <w:sz w:val="22"/>
          <w:szCs w:val="24"/>
        </w:rPr>
        <w:t>Nt = Nota técnica obtida pela licitante (variando entre 80 e 100 pontos); e</w:t>
      </w:r>
    </w:p>
    <w:p w:rsidR="0091190B" w:rsidRDefault="0091190B">
      <w:pPr>
        <w:tabs>
          <w:tab w:val="left" w:pos="1560"/>
        </w:tabs>
        <w:ind w:left="1560"/>
        <w:rPr>
          <w:sz w:val="22"/>
          <w:szCs w:val="24"/>
        </w:rPr>
      </w:pPr>
      <w:r>
        <w:rPr>
          <w:sz w:val="22"/>
          <w:szCs w:val="24"/>
        </w:rPr>
        <w:t>Nf = Nota financeira obtida pela licitante.</w:t>
      </w:r>
    </w:p>
    <w:p w:rsidR="0091190B" w:rsidRDefault="0091190B">
      <w:pPr>
        <w:tabs>
          <w:tab w:val="left" w:pos="1560"/>
        </w:tabs>
        <w:ind w:left="1560"/>
        <w:rPr>
          <w:sz w:val="22"/>
          <w:szCs w:val="24"/>
        </w:rPr>
      </w:pPr>
    </w:p>
    <w:p w:rsidR="00C5731D" w:rsidRDefault="00C5731D">
      <w:pPr>
        <w:pStyle w:val="Ttulo2"/>
        <w:keepNext w:val="0"/>
        <w:numPr>
          <w:ilvl w:val="1"/>
          <w:numId w:val="30"/>
        </w:numPr>
        <w:tabs>
          <w:tab w:val="left" w:pos="1560"/>
        </w:tabs>
        <w:spacing w:before="120"/>
        <w:ind w:left="1418"/>
        <w:jc w:val="both"/>
        <w:rPr>
          <w:rFonts w:ascii="Times New Roman" w:hAnsi="Times New Roman"/>
          <w:b w:val="0"/>
          <w:sz w:val="22"/>
          <w:szCs w:val="24"/>
        </w:rPr>
      </w:pPr>
      <w:bookmarkStart w:id="91" w:name="_Toc236640131"/>
      <w:bookmarkStart w:id="92" w:name="_Toc236639834"/>
      <w:bookmarkStart w:id="93" w:name="_Toc236636043"/>
      <w:bookmarkStart w:id="94" w:name="_Toc236635652"/>
      <w:bookmarkStart w:id="95" w:name="_Toc236635364"/>
      <w:bookmarkStart w:id="96" w:name="_Toc192408213"/>
      <w:bookmarkStart w:id="97" w:name="_Toc192406795"/>
      <w:r>
        <w:rPr>
          <w:rFonts w:ascii="Times New Roman" w:hAnsi="Times New Roman"/>
          <w:b w:val="0"/>
          <w:sz w:val="22"/>
          <w:szCs w:val="24"/>
        </w:rPr>
        <w:t>Não será levada em consideração a proposta que contiver rasuras, emendas, ressalvas ou entrelinhas, que comprometam a compreensão da mesma.</w:t>
      </w:r>
      <w:bookmarkEnd w:id="91"/>
      <w:bookmarkEnd w:id="92"/>
      <w:bookmarkEnd w:id="93"/>
      <w:bookmarkEnd w:id="94"/>
      <w:bookmarkEnd w:id="95"/>
      <w:bookmarkEnd w:id="96"/>
      <w:bookmarkEnd w:id="97"/>
    </w:p>
    <w:p w:rsidR="00C5731D" w:rsidRDefault="00C5731D">
      <w:pPr>
        <w:pStyle w:val="Ttulo2"/>
        <w:keepNext w:val="0"/>
        <w:numPr>
          <w:ilvl w:val="1"/>
          <w:numId w:val="30"/>
        </w:numPr>
        <w:tabs>
          <w:tab w:val="num" w:pos="1418"/>
          <w:tab w:val="left" w:pos="1560"/>
        </w:tabs>
        <w:spacing w:before="120"/>
        <w:ind w:left="1418"/>
        <w:jc w:val="both"/>
        <w:rPr>
          <w:rFonts w:ascii="Times New Roman" w:hAnsi="Times New Roman"/>
          <w:b w:val="0"/>
          <w:sz w:val="22"/>
          <w:szCs w:val="24"/>
        </w:rPr>
      </w:pPr>
      <w:bookmarkStart w:id="98" w:name="_Toc236640132"/>
      <w:bookmarkStart w:id="99" w:name="_Toc236639835"/>
      <w:bookmarkStart w:id="100" w:name="_Toc236636044"/>
      <w:bookmarkStart w:id="101" w:name="_Toc236635653"/>
      <w:bookmarkStart w:id="102" w:name="_Toc236635365"/>
      <w:bookmarkStart w:id="103" w:name="_Toc192408214"/>
      <w:bookmarkStart w:id="104" w:name="_Toc192406796"/>
      <w:r>
        <w:rPr>
          <w:rFonts w:ascii="Times New Roman" w:hAnsi="Times New Roman"/>
          <w:b w:val="0"/>
          <w:sz w:val="22"/>
          <w:szCs w:val="24"/>
        </w:rPr>
        <w:t xml:space="preserve"> As propostas que contiverem erros meramente aritméticos deverão ser corrigidas pela comissão da seguinte forma:</w:t>
      </w:r>
      <w:bookmarkEnd w:id="98"/>
      <w:bookmarkEnd w:id="99"/>
      <w:bookmarkEnd w:id="100"/>
      <w:bookmarkEnd w:id="101"/>
      <w:bookmarkEnd w:id="102"/>
      <w:bookmarkEnd w:id="103"/>
      <w:bookmarkEnd w:id="104"/>
    </w:p>
    <w:p w:rsidR="00C5731D" w:rsidRDefault="00C5731D">
      <w:pPr>
        <w:tabs>
          <w:tab w:val="num" w:pos="1418"/>
        </w:tabs>
        <w:ind w:left="1418"/>
        <w:rPr>
          <w:sz w:val="22"/>
          <w:szCs w:val="24"/>
          <w:highlight w:val="green"/>
        </w:rPr>
      </w:pPr>
    </w:p>
    <w:p w:rsidR="00C5731D" w:rsidRDefault="00C5731D">
      <w:pPr>
        <w:pStyle w:val="CM10"/>
        <w:widowControl/>
        <w:numPr>
          <w:ilvl w:val="0"/>
          <w:numId w:val="31"/>
        </w:numPr>
        <w:tabs>
          <w:tab w:val="num" w:pos="300"/>
          <w:tab w:val="num" w:pos="1843"/>
        </w:tabs>
        <w:spacing w:line="240" w:lineRule="auto"/>
        <w:ind w:left="1843" w:hanging="283"/>
        <w:jc w:val="both"/>
        <w:rPr>
          <w:rFonts w:ascii="Times New Roman" w:hAnsi="Times New Roman"/>
          <w:sz w:val="22"/>
        </w:rPr>
      </w:pPr>
      <w:r>
        <w:rPr>
          <w:rFonts w:ascii="Times New Roman" w:hAnsi="Times New Roman"/>
          <w:sz w:val="22"/>
        </w:rPr>
        <w:t>Discrepância entre grafados em algarismo e por extenso: prevalecerá o valor por extenso;</w:t>
      </w:r>
    </w:p>
    <w:p w:rsidR="00C5731D" w:rsidRDefault="00C5731D">
      <w:pPr>
        <w:pStyle w:val="CM10"/>
        <w:widowControl/>
        <w:numPr>
          <w:ilvl w:val="0"/>
          <w:numId w:val="31"/>
        </w:numPr>
        <w:tabs>
          <w:tab w:val="num" w:pos="300"/>
          <w:tab w:val="num" w:pos="1843"/>
        </w:tabs>
        <w:spacing w:line="240" w:lineRule="auto"/>
        <w:ind w:left="1843" w:hanging="283"/>
        <w:jc w:val="both"/>
        <w:rPr>
          <w:rFonts w:ascii="Times New Roman" w:hAnsi="Times New Roman"/>
          <w:sz w:val="22"/>
        </w:rPr>
      </w:pPr>
      <w:r>
        <w:rPr>
          <w:rFonts w:ascii="Times New Roman" w:hAnsi="Times New Roman"/>
          <w:sz w:val="22"/>
        </w:rPr>
        <w:t>Erros de multiplicação do preço pela quantidade correspondente: será retificado, mantendo-se o preço unitário e a quantidade e corrigindo-se o produto; e</w:t>
      </w:r>
    </w:p>
    <w:p w:rsidR="00740963" w:rsidRPr="00740963" w:rsidRDefault="00740963" w:rsidP="00740963">
      <w:pPr>
        <w:pStyle w:val="Default"/>
      </w:pPr>
    </w:p>
    <w:p w:rsidR="00740963" w:rsidRPr="00740963" w:rsidRDefault="00740963" w:rsidP="00740963">
      <w:pPr>
        <w:pStyle w:val="Default"/>
      </w:pPr>
    </w:p>
    <w:p w:rsidR="00C5731D" w:rsidRDefault="00C5731D">
      <w:pPr>
        <w:pStyle w:val="CM10"/>
        <w:widowControl/>
        <w:numPr>
          <w:ilvl w:val="0"/>
          <w:numId w:val="31"/>
        </w:numPr>
        <w:tabs>
          <w:tab w:val="num" w:pos="300"/>
          <w:tab w:val="num" w:pos="1843"/>
        </w:tabs>
        <w:spacing w:line="240" w:lineRule="auto"/>
        <w:ind w:left="1843" w:hanging="283"/>
        <w:jc w:val="both"/>
        <w:rPr>
          <w:rFonts w:ascii="Times New Roman" w:hAnsi="Times New Roman"/>
          <w:spacing w:val="-2"/>
          <w:sz w:val="22"/>
        </w:rPr>
      </w:pPr>
      <w:r>
        <w:rPr>
          <w:rFonts w:ascii="Times New Roman" w:hAnsi="Times New Roman"/>
          <w:spacing w:val="-2"/>
          <w:sz w:val="22"/>
        </w:rPr>
        <w:t>Erros de adição: será retificado, conservando-se as parcelas corretas e corrigindo-se a soma.</w:t>
      </w:r>
    </w:p>
    <w:p w:rsidR="00C47F32" w:rsidRDefault="00C47F32" w:rsidP="00C47F32">
      <w:pPr>
        <w:pStyle w:val="Default"/>
      </w:pPr>
    </w:p>
    <w:p w:rsidR="00C5731D" w:rsidRDefault="00C5731D">
      <w:pPr>
        <w:pStyle w:val="Ttulo1"/>
        <w:numPr>
          <w:ilvl w:val="0"/>
          <w:numId w:val="30"/>
        </w:numPr>
        <w:spacing w:before="240"/>
        <w:ind w:left="426" w:hanging="426"/>
        <w:jc w:val="both"/>
        <w:rPr>
          <w:rFonts w:ascii="Times New Roman" w:hAnsi="Times New Roman"/>
          <w:sz w:val="22"/>
          <w:szCs w:val="22"/>
        </w:rPr>
      </w:pPr>
      <w:r>
        <w:rPr>
          <w:rFonts w:ascii="Times New Roman" w:hAnsi="Times New Roman"/>
          <w:sz w:val="22"/>
          <w:szCs w:val="22"/>
        </w:rPr>
        <w:t>PRAZO DE VIGÊNCIA E EXECUÇÃO</w:t>
      </w:r>
      <w:bookmarkEnd w:id="47"/>
      <w:bookmarkEnd w:id="48"/>
      <w:bookmarkEnd w:id="49"/>
      <w:bookmarkEnd w:id="50"/>
      <w:bookmarkEnd w:id="51"/>
    </w:p>
    <w:p w:rsidR="00C5731D" w:rsidRDefault="00C5731D">
      <w:pPr>
        <w:pStyle w:val="Pargrafo"/>
        <w:spacing w:before="120" w:line="240" w:lineRule="auto"/>
        <w:ind w:left="426" w:firstLine="0"/>
        <w:rPr>
          <w:rFonts w:ascii="Times New Roman" w:hAnsi="Times New Roman"/>
          <w:szCs w:val="22"/>
        </w:rPr>
      </w:pPr>
      <w:r>
        <w:rPr>
          <w:rFonts w:ascii="Times New Roman" w:hAnsi="Times New Roman"/>
          <w:szCs w:val="22"/>
        </w:rPr>
        <w:t xml:space="preserve">O prazo para a execução dos serviços objeto desta licitação será de </w:t>
      </w:r>
      <w:r w:rsidRPr="00CB35FF">
        <w:rPr>
          <w:rFonts w:ascii="Times New Roman" w:hAnsi="Times New Roman"/>
          <w:szCs w:val="22"/>
        </w:rPr>
        <w:t>12 (doze) meses</w:t>
      </w:r>
      <w:r>
        <w:rPr>
          <w:rFonts w:ascii="Times New Roman" w:hAnsi="Times New Roman"/>
          <w:szCs w:val="22"/>
        </w:rPr>
        <w:t>, contado a partir da data de assinatura do Contrato, com eficácia legal após a publicação do respectivo extrato no Diário Oficial da União, podendo ser prorrogado por períodos iguais e sucessivos, após avaliação da qualidade dos serviços prestados</w:t>
      </w:r>
      <w:r w:rsidR="00CB35FF">
        <w:rPr>
          <w:rFonts w:ascii="Times New Roman" w:hAnsi="Times New Roman"/>
          <w:szCs w:val="22"/>
        </w:rPr>
        <w:t>, baseado em relatório da fiscalização,</w:t>
      </w:r>
      <w:r>
        <w:rPr>
          <w:rFonts w:ascii="Times New Roman" w:hAnsi="Times New Roman"/>
          <w:szCs w:val="22"/>
        </w:rPr>
        <w:t xml:space="preserve"> e dos preços praticados no mercado de forma a manter a condição mais </w:t>
      </w:r>
      <w:r w:rsidR="00E632C2">
        <w:rPr>
          <w:rFonts w:ascii="Times New Roman" w:hAnsi="Times New Roman"/>
          <w:szCs w:val="22"/>
        </w:rPr>
        <w:t>vantajosa para a Administração, limitada ao total de 60 (sessenta) meses, mediante manifestação expressa das partes e celebração do termo aditivo</w:t>
      </w:r>
      <w:r>
        <w:rPr>
          <w:rFonts w:ascii="Times New Roman" w:hAnsi="Times New Roman"/>
          <w:szCs w:val="22"/>
        </w:rPr>
        <w:t>.</w:t>
      </w:r>
    </w:p>
    <w:p w:rsidR="00C5731D" w:rsidRDefault="00C5731D">
      <w:pPr>
        <w:pStyle w:val="Ttulo1"/>
        <w:numPr>
          <w:ilvl w:val="0"/>
          <w:numId w:val="30"/>
        </w:numPr>
        <w:spacing w:before="240"/>
        <w:ind w:left="426" w:hanging="426"/>
        <w:jc w:val="both"/>
        <w:rPr>
          <w:rFonts w:ascii="Times New Roman" w:hAnsi="Times New Roman"/>
          <w:sz w:val="22"/>
          <w:szCs w:val="22"/>
        </w:rPr>
      </w:pPr>
      <w:bookmarkStart w:id="105" w:name="_Toc22448057"/>
      <w:bookmarkStart w:id="106" w:name="_Toc190596664"/>
      <w:bookmarkStart w:id="107" w:name="_Toc192406804"/>
      <w:bookmarkStart w:id="108" w:name="_Toc192408223"/>
      <w:bookmarkStart w:id="109" w:name="_Toc301249248"/>
      <w:r>
        <w:rPr>
          <w:rFonts w:ascii="Times New Roman" w:hAnsi="Times New Roman"/>
          <w:sz w:val="22"/>
          <w:szCs w:val="22"/>
        </w:rPr>
        <w:t>REPACTUAÇÃO E REAJUSTAMENTO DOS PREÇOS</w:t>
      </w:r>
    </w:p>
    <w:p w:rsidR="00C5731D" w:rsidRDefault="00C5731D">
      <w:pPr>
        <w:rPr>
          <w:sz w:val="22"/>
        </w:rPr>
      </w:pPr>
    </w:p>
    <w:p w:rsidR="00C5731D" w:rsidRDefault="00C5731D">
      <w:pPr>
        <w:pStyle w:val="Ttulo2"/>
        <w:keepNext w:val="0"/>
        <w:numPr>
          <w:ilvl w:val="1"/>
          <w:numId w:val="30"/>
        </w:numPr>
        <w:ind w:left="1134" w:hanging="567"/>
        <w:jc w:val="both"/>
        <w:rPr>
          <w:rFonts w:ascii="Times New Roman" w:hAnsi="Times New Roman"/>
          <w:b w:val="0"/>
          <w:sz w:val="22"/>
          <w:szCs w:val="22"/>
        </w:rPr>
      </w:pPr>
      <w:r>
        <w:rPr>
          <w:rFonts w:ascii="Times New Roman" w:hAnsi="Times New Roman"/>
          <w:b w:val="0"/>
          <w:sz w:val="22"/>
          <w:szCs w:val="22"/>
        </w:rPr>
        <w:t>Será permitida a repactuação do preço do contrato, visando á adequação aos novos preços de mercado, desde que observado o interregno de 1 (um) ano, contado a partir da data de apresentação da proposta ou do orçamento a que esta se referir, mediante a demonstração analítica dos componentes dos custos do contrato, devidamente justificada.</w:t>
      </w:r>
    </w:p>
    <w:p w:rsidR="00C5731D" w:rsidRDefault="00C5731D">
      <w:pPr>
        <w:numPr>
          <w:ilvl w:val="1"/>
          <w:numId w:val="30"/>
        </w:numPr>
        <w:spacing w:before="120" w:after="120"/>
        <w:ind w:left="1134" w:hanging="567"/>
        <w:jc w:val="both"/>
        <w:rPr>
          <w:sz w:val="22"/>
          <w:szCs w:val="22"/>
        </w:rPr>
      </w:pPr>
      <w:r>
        <w:rPr>
          <w:sz w:val="22"/>
          <w:szCs w:val="22"/>
        </w:rPr>
        <w:t>Para efeito de repactuação para pessoal, considera-se:</w:t>
      </w:r>
    </w:p>
    <w:p w:rsidR="00C5731D" w:rsidRDefault="00C5731D">
      <w:pPr>
        <w:pStyle w:val="Recuodecorpodetexto2"/>
        <w:widowControl w:val="0"/>
        <w:numPr>
          <w:ilvl w:val="0"/>
          <w:numId w:val="15"/>
        </w:numPr>
        <w:tabs>
          <w:tab w:val="clear" w:pos="1494"/>
          <w:tab w:val="left" w:pos="1276"/>
          <w:tab w:val="num" w:pos="1418"/>
        </w:tabs>
        <w:adjustRightInd w:val="0"/>
        <w:spacing w:before="120" w:line="240" w:lineRule="auto"/>
        <w:ind w:left="1418" w:hanging="425"/>
        <w:textAlignment w:val="baseline"/>
        <w:rPr>
          <w:sz w:val="22"/>
          <w:szCs w:val="22"/>
        </w:rPr>
      </w:pPr>
      <w:r>
        <w:rPr>
          <w:sz w:val="22"/>
          <w:szCs w:val="22"/>
        </w:rPr>
        <w:t>Data de apresentação da proposta: a data prevista para apresentação da proposta;</w:t>
      </w:r>
    </w:p>
    <w:p w:rsidR="00C5731D" w:rsidRDefault="00C5731D">
      <w:pPr>
        <w:pStyle w:val="Recuodecorpodetexto2"/>
        <w:widowControl w:val="0"/>
        <w:numPr>
          <w:ilvl w:val="0"/>
          <w:numId w:val="15"/>
        </w:numPr>
        <w:tabs>
          <w:tab w:val="clear" w:pos="1494"/>
          <w:tab w:val="left" w:pos="1276"/>
          <w:tab w:val="num" w:pos="1418"/>
        </w:tabs>
        <w:adjustRightInd w:val="0"/>
        <w:spacing w:before="120" w:line="240" w:lineRule="auto"/>
        <w:ind w:left="1418" w:hanging="425"/>
        <w:jc w:val="both"/>
        <w:textAlignment w:val="baseline"/>
        <w:rPr>
          <w:sz w:val="22"/>
          <w:szCs w:val="22"/>
        </w:rPr>
      </w:pPr>
      <w:r>
        <w:rPr>
          <w:sz w:val="22"/>
          <w:szCs w:val="22"/>
        </w:rPr>
        <w:t>Data do orçamento que a proposta se referir: data do acordo, convenção, dissídio coletivo de trabalho ou equivalente, que estipular o salário vigente à época da apresentação da proposta.</w:t>
      </w:r>
    </w:p>
    <w:p w:rsidR="00C5731D" w:rsidRDefault="00C5731D">
      <w:pPr>
        <w:numPr>
          <w:ilvl w:val="1"/>
          <w:numId w:val="30"/>
        </w:numPr>
        <w:spacing w:before="120" w:after="120"/>
        <w:ind w:left="1134" w:hanging="567"/>
        <w:jc w:val="both"/>
        <w:rPr>
          <w:sz w:val="22"/>
          <w:szCs w:val="22"/>
        </w:rPr>
      </w:pPr>
      <w:r>
        <w:rPr>
          <w:sz w:val="22"/>
          <w:szCs w:val="22"/>
        </w:rPr>
        <w:t xml:space="preserve"> A licitante deverá apresentar na sua proposta cópia do acordo, convenção, dissídio coletivo ou equivalente, quando a data do orçamento se referir a alguns desses eventos.</w:t>
      </w:r>
    </w:p>
    <w:p w:rsidR="00C5731D" w:rsidRDefault="00C5731D">
      <w:pPr>
        <w:numPr>
          <w:ilvl w:val="1"/>
          <w:numId w:val="30"/>
        </w:numPr>
        <w:spacing w:before="120" w:after="120"/>
        <w:ind w:left="1134" w:hanging="567"/>
        <w:jc w:val="both"/>
        <w:rPr>
          <w:sz w:val="22"/>
          <w:szCs w:val="22"/>
        </w:rPr>
      </w:pPr>
      <w:r>
        <w:rPr>
          <w:sz w:val="22"/>
          <w:szCs w:val="22"/>
        </w:rPr>
        <w:t xml:space="preserve"> Em caso de omissão da licitante na indicação da data desse evento, marco inicial para contagem do prazo de repactuação, prevalecerá a data de apresentação da proposta.</w:t>
      </w:r>
    </w:p>
    <w:p w:rsidR="00C5731D" w:rsidRDefault="00C5731D">
      <w:pPr>
        <w:numPr>
          <w:ilvl w:val="1"/>
          <w:numId w:val="30"/>
        </w:numPr>
        <w:spacing w:before="120" w:after="120"/>
        <w:ind w:left="1134" w:hanging="567"/>
        <w:jc w:val="both"/>
        <w:rPr>
          <w:sz w:val="22"/>
          <w:szCs w:val="22"/>
        </w:rPr>
      </w:pPr>
      <w:r>
        <w:rPr>
          <w:sz w:val="22"/>
          <w:szCs w:val="22"/>
        </w:rPr>
        <w:t xml:space="preserve"> É vedada a repactuação dos preços mediante indexação de preços por índices gerais ou setoriais, ou que reflitam a variação dos custos, consoante o disposto no art. 4º do Decreto nº 2.271/97.</w:t>
      </w:r>
    </w:p>
    <w:p w:rsidR="00C5731D" w:rsidRDefault="00C5731D">
      <w:pPr>
        <w:numPr>
          <w:ilvl w:val="1"/>
          <w:numId w:val="30"/>
        </w:numPr>
        <w:spacing w:before="120" w:after="120"/>
        <w:ind w:left="1134" w:hanging="567"/>
        <w:jc w:val="both"/>
        <w:rPr>
          <w:sz w:val="22"/>
          <w:szCs w:val="22"/>
        </w:rPr>
      </w:pPr>
      <w:r>
        <w:rPr>
          <w:sz w:val="22"/>
          <w:szCs w:val="22"/>
        </w:rPr>
        <w:t>A repactuação será precedida da demonstração analítica do aumento dos custos, de acordo com a Planilha de Custos e Formação de Preços.</w:t>
      </w:r>
    </w:p>
    <w:p w:rsidR="00C5731D" w:rsidRDefault="00C5731D">
      <w:pPr>
        <w:numPr>
          <w:ilvl w:val="1"/>
          <w:numId w:val="30"/>
        </w:numPr>
        <w:spacing w:before="120" w:after="120"/>
        <w:ind w:left="1134" w:hanging="567"/>
        <w:jc w:val="both"/>
        <w:rPr>
          <w:sz w:val="22"/>
          <w:szCs w:val="22"/>
        </w:rPr>
      </w:pPr>
      <w:r>
        <w:rPr>
          <w:sz w:val="22"/>
          <w:szCs w:val="22"/>
        </w:rPr>
        <w:t xml:space="preserve"> As demais despesas: instalação, mobilização, desmobilização e serviços sazonais, veículos, motocicletas e máquinas; materiais e peças de reposição, constantes no quadro resumo de preços de serviços e fornecimentos, das especificações técnicas, Anexo – IV, que fazem parte integrante deste edital, serão reajustadas após o período de 01 (um) ano, aplicando-se o índice extraído da tabela publicada pela revista Conjuntura Econômica, Fundação Getúlio Vargas, conforme descrito abaixo: </w:t>
      </w:r>
    </w:p>
    <w:p w:rsidR="00C5731D" w:rsidRDefault="00C5731D">
      <w:pPr>
        <w:widowControl w:val="0"/>
        <w:numPr>
          <w:ilvl w:val="0"/>
          <w:numId w:val="16"/>
        </w:numPr>
        <w:adjustRightInd w:val="0"/>
        <w:spacing w:line="360" w:lineRule="atLeast"/>
        <w:jc w:val="both"/>
        <w:textAlignment w:val="baseline"/>
        <w:rPr>
          <w:sz w:val="22"/>
          <w:szCs w:val="22"/>
        </w:rPr>
      </w:pPr>
      <w:r>
        <w:rPr>
          <w:b/>
          <w:sz w:val="22"/>
          <w:szCs w:val="22"/>
        </w:rPr>
        <w:t>Índice de reajuste para instalação, mobilização, desmobilização e serviços sazonais:</w:t>
      </w:r>
    </w:p>
    <w:p w:rsidR="00C5731D" w:rsidRDefault="00C5731D">
      <w:pPr>
        <w:ind w:left="720"/>
        <w:rPr>
          <w:sz w:val="22"/>
          <w:szCs w:val="22"/>
        </w:rPr>
      </w:pPr>
    </w:p>
    <w:p w:rsidR="00C5731D" w:rsidRDefault="00C5731D">
      <w:pPr>
        <w:ind w:left="1134"/>
        <w:rPr>
          <w:sz w:val="22"/>
          <w:szCs w:val="22"/>
        </w:rPr>
      </w:pPr>
      <w:r w:rsidRPr="0097182C">
        <w:rPr>
          <w:position w:val="-28"/>
          <w:sz w:val="22"/>
          <w:szCs w:val="22"/>
        </w:rPr>
        <w:object w:dxaOrig="14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35pt;height:32.5pt" o:ole="" fillcolor="window">
            <v:imagedata r:id="rId8" o:title=""/>
          </v:shape>
          <o:OLEObject Type="Embed" ProgID="Equation.3" ShapeID="_x0000_i1025" DrawAspect="Content" ObjectID="_1415782762" r:id="rId9"/>
        </w:object>
      </w:r>
    </w:p>
    <w:p w:rsidR="00C5731D" w:rsidRDefault="00C5731D">
      <w:pPr>
        <w:ind w:left="1134"/>
        <w:rPr>
          <w:sz w:val="22"/>
          <w:szCs w:val="22"/>
        </w:rPr>
      </w:pPr>
      <w:r>
        <w:rPr>
          <w:sz w:val="22"/>
          <w:szCs w:val="22"/>
        </w:rPr>
        <w:lastRenderedPageBreak/>
        <w:t>Sendo:</w:t>
      </w:r>
    </w:p>
    <w:p w:rsidR="00C5731D" w:rsidRDefault="00C5731D">
      <w:pPr>
        <w:ind w:left="1134"/>
        <w:rPr>
          <w:sz w:val="22"/>
          <w:szCs w:val="22"/>
        </w:rPr>
      </w:pPr>
      <w:r>
        <w:rPr>
          <w:sz w:val="22"/>
          <w:szCs w:val="22"/>
        </w:rPr>
        <w:t>R = valor do reajustamento</w:t>
      </w:r>
    </w:p>
    <w:p w:rsidR="00C5731D" w:rsidRDefault="00C5731D">
      <w:pPr>
        <w:ind w:left="1134"/>
        <w:rPr>
          <w:sz w:val="22"/>
          <w:szCs w:val="22"/>
        </w:rPr>
      </w:pPr>
      <w:r>
        <w:rPr>
          <w:sz w:val="22"/>
          <w:szCs w:val="22"/>
        </w:rPr>
        <w:t>V = valor a ser reajustado</w:t>
      </w:r>
    </w:p>
    <w:p w:rsidR="00C5731D" w:rsidRDefault="00C5731D">
      <w:pPr>
        <w:ind w:left="1134"/>
        <w:rPr>
          <w:sz w:val="22"/>
          <w:szCs w:val="22"/>
        </w:rPr>
      </w:pPr>
      <w:r>
        <w:rPr>
          <w:sz w:val="22"/>
          <w:szCs w:val="22"/>
        </w:rPr>
        <w:t>I1 = Índice referente ao mês de aniversário da proposta</w:t>
      </w:r>
    </w:p>
    <w:p w:rsidR="00C5731D" w:rsidRDefault="00C5731D">
      <w:pPr>
        <w:ind w:left="1134"/>
        <w:rPr>
          <w:sz w:val="22"/>
          <w:szCs w:val="22"/>
        </w:rPr>
      </w:pPr>
      <w:r>
        <w:rPr>
          <w:sz w:val="22"/>
          <w:szCs w:val="22"/>
        </w:rPr>
        <w:t>Io = Índice referente ao mês de apresentação da proposta</w:t>
      </w:r>
    </w:p>
    <w:p w:rsidR="0026402C" w:rsidRDefault="0026402C">
      <w:pPr>
        <w:ind w:left="1134"/>
        <w:rPr>
          <w:sz w:val="22"/>
          <w:szCs w:val="22"/>
        </w:rPr>
      </w:pPr>
    </w:p>
    <w:p w:rsidR="00C5731D" w:rsidRDefault="00C5731D">
      <w:pPr>
        <w:ind w:left="1134"/>
        <w:rPr>
          <w:sz w:val="22"/>
          <w:szCs w:val="22"/>
        </w:rPr>
      </w:pPr>
      <w:r>
        <w:rPr>
          <w:sz w:val="22"/>
          <w:szCs w:val="22"/>
        </w:rPr>
        <w:t>Observação: Os índices serão encontrados na Revista Conjuntura Econômica da Fundação Getúlio Vargas de Custo Nacional da Construção Civil correspondente à coluna 06 – Custo Nacional da Construção Civil – Código AO160868.</w:t>
      </w:r>
    </w:p>
    <w:p w:rsidR="00C5731D" w:rsidRDefault="00C5731D">
      <w:pPr>
        <w:ind w:left="720"/>
        <w:rPr>
          <w:sz w:val="22"/>
          <w:szCs w:val="22"/>
        </w:rPr>
      </w:pPr>
    </w:p>
    <w:p w:rsidR="00C5731D" w:rsidRDefault="00C5731D">
      <w:pPr>
        <w:widowControl w:val="0"/>
        <w:numPr>
          <w:ilvl w:val="0"/>
          <w:numId w:val="16"/>
        </w:numPr>
        <w:adjustRightInd w:val="0"/>
        <w:spacing w:line="360" w:lineRule="atLeast"/>
        <w:jc w:val="both"/>
        <w:textAlignment w:val="baseline"/>
        <w:rPr>
          <w:sz w:val="22"/>
          <w:szCs w:val="22"/>
        </w:rPr>
      </w:pPr>
      <w:r>
        <w:rPr>
          <w:b/>
          <w:sz w:val="22"/>
          <w:szCs w:val="22"/>
        </w:rPr>
        <w:t>Índice de reajuste para a locação de veículos, motocicletas e máquinas:</w:t>
      </w:r>
    </w:p>
    <w:p w:rsidR="00C5731D" w:rsidRDefault="00C5731D" w:rsidP="00E2475B">
      <w:pPr>
        <w:ind w:left="720"/>
        <w:rPr>
          <w:sz w:val="22"/>
          <w:szCs w:val="22"/>
        </w:rPr>
      </w:pPr>
      <w:r w:rsidRPr="0097182C">
        <w:rPr>
          <w:position w:val="-10"/>
          <w:sz w:val="22"/>
          <w:szCs w:val="22"/>
        </w:rPr>
        <w:object w:dxaOrig="180" w:dyaOrig="340">
          <v:shape id="_x0000_i1026" type="#_x0000_t75" style="width:9.2pt;height:17.3pt" o:ole="">
            <v:imagedata r:id="rId10" o:title=""/>
          </v:shape>
          <o:OLEObject Type="Embed" ProgID="Equation.3" ShapeID="_x0000_i1026" DrawAspect="Content" ObjectID="_1415782763" r:id="rId11"/>
        </w:object>
      </w:r>
      <w:r w:rsidRPr="0097182C">
        <w:rPr>
          <w:position w:val="-28"/>
          <w:sz w:val="22"/>
          <w:szCs w:val="22"/>
        </w:rPr>
        <w:object w:dxaOrig="4420" w:dyaOrig="680">
          <v:shape id="_x0000_i1027" type="#_x0000_t75" style="width:221.4pt;height:33.55pt" o:ole="">
            <v:imagedata r:id="rId12" o:title=""/>
          </v:shape>
          <o:OLEObject Type="Embed" ProgID="Equation.3" ShapeID="_x0000_i1027" DrawAspect="Content" ObjectID="_1415782764" r:id="rId13"/>
        </w:object>
      </w:r>
    </w:p>
    <w:p w:rsidR="00C5731D" w:rsidRDefault="00C5731D">
      <w:pPr>
        <w:ind w:left="1134"/>
        <w:rPr>
          <w:sz w:val="22"/>
          <w:szCs w:val="22"/>
        </w:rPr>
      </w:pPr>
    </w:p>
    <w:p w:rsidR="00C5731D" w:rsidRDefault="00C5731D">
      <w:pPr>
        <w:ind w:left="1134"/>
        <w:rPr>
          <w:sz w:val="22"/>
          <w:szCs w:val="22"/>
        </w:rPr>
      </w:pPr>
      <w:r>
        <w:rPr>
          <w:sz w:val="22"/>
          <w:szCs w:val="22"/>
        </w:rPr>
        <w:t>Sendo:</w:t>
      </w:r>
    </w:p>
    <w:p w:rsidR="00C5731D" w:rsidRDefault="00C5731D">
      <w:pPr>
        <w:ind w:left="1134"/>
        <w:rPr>
          <w:sz w:val="22"/>
          <w:szCs w:val="22"/>
        </w:rPr>
      </w:pPr>
    </w:p>
    <w:p w:rsidR="00C5731D" w:rsidRDefault="00C5731D">
      <w:pPr>
        <w:ind w:left="1134"/>
        <w:rPr>
          <w:sz w:val="22"/>
          <w:szCs w:val="22"/>
        </w:rPr>
      </w:pPr>
      <w:r>
        <w:rPr>
          <w:sz w:val="22"/>
          <w:szCs w:val="22"/>
        </w:rPr>
        <w:t>R = valor do reajustamento</w:t>
      </w:r>
    </w:p>
    <w:p w:rsidR="00C5731D" w:rsidRDefault="00C5731D">
      <w:pPr>
        <w:ind w:left="1134"/>
        <w:rPr>
          <w:sz w:val="22"/>
          <w:szCs w:val="22"/>
        </w:rPr>
      </w:pPr>
      <w:r>
        <w:rPr>
          <w:sz w:val="22"/>
          <w:szCs w:val="22"/>
        </w:rPr>
        <w:t>Po = valor a reajustar</w:t>
      </w:r>
    </w:p>
    <w:p w:rsidR="00C5731D" w:rsidRDefault="00C5731D">
      <w:pPr>
        <w:ind w:left="1134"/>
        <w:rPr>
          <w:sz w:val="22"/>
          <w:szCs w:val="22"/>
        </w:rPr>
      </w:pPr>
      <w:r>
        <w:rPr>
          <w:sz w:val="22"/>
          <w:szCs w:val="22"/>
        </w:rPr>
        <w:t>V = índice referente ao mês de reajustamento</w:t>
      </w:r>
    </w:p>
    <w:p w:rsidR="00C5731D" w:rsidRDefault="00C5731D">
      <w:pPr>
        <w:ind w:left="1134"/>
        <w:rPr>
          <w:sz w:val="22"/>
          <w:szCs w:val="22"/>
        </w:rPr>
      </w:pPr>
      <w:r>
        <w:rPr>
          <w:sz w:val="22"/>
          <w:szCs w:val="22"/>
        </w:rPr>
        <w:t>Vo= índice referente ao mês de apresentação da proposta</w:t>
      </w:r>
    </w:p>
    <w:p w:rsidR="00C5731D" w:rsidRDefault="00C5731D">
      <w:pPr>
        <w:ind w:left="1134"/>
        <w:rPr>
          <w:sz w:val="22"/>
          <w:szCs w:val="22"/>
        </w:rPr>
      </w:pPr>
      <w:r>
        <w:rPr>
          <w:sz w:val="22"/>
          <w:szCs w:val="22"/>
        </w:rPr>
        <w:t>C = Índice referente ao mês de reajustamento</w:t>
      </w:r>
    </w:p>
    <w:p w:rsidR="00C5731D" w:rsidRDefault="00C5731D">
      <w:pPr>
        <w:ind w:left="1134"/>
        <w:rPr>
          <w:sz w:val="22"/>
          <w:szCs w:val="22"/>
        </w:rPr>
      </w:pPr>
      <w:r>
        <w:rPr>
          <w:sz w:val="22"/>
          <w:szCs w:val="22"/>
        </w:rPr>
        <w:t>Co = Índice referente ao mês de apresentação da proposta</w:t>
      </w:r>
    </w:p>
    <w:p w:rsidR="00C5731D" w:rsidRDefault="00C5731D">
      <w:pPr>
        <w:ind w:left="1134"/>
        <w:rPr>
          <w:sz w:val="22"/>
          <w:szCs w:val="22"/>
        </w:rPr>
      </w:pPr>
      <w:r>
        <w:rPr>
          <w:sz w:val="22"/>
          <w:szCs w:val="22"/>
        </w:rPr>
        <w:t>M = Índice referente ao mês de reajustamento</w:t>
      </w:r>
    </w:p>
    <w:p w:rsidR="00C5731D" w:rsidRDefault="00C5731D">
      <w:pPr>
        <w:ind w:left="1134"/>
        <w:rPr>
          <w:sz w:val="22"/>
          <w:szCs w:val="22"/>
        </w:rPr>
      </w:pPr>
      <w:r>
        <w:rPr>
          <w:sz w:val="22"/>
          <w:szCs w:val="22"/>
        </w:rPr>
        <w:t>Mo = Índice referente ao mês de apresentação da proposta</w:t>
      </w:r>
    </w:p>
    <w:p w:rsidR="00C5731D" w:rsidRDefault="00C5731D">
      <w:pPr>
        <w:ind w:left="1134"/>
        <w:rPr>
          <w:sz w:val="22"/>
          <w:szCs w:val="22"/>
        </w:rPr>
      </w:pPr>
    </w:p>
    <w:p w:rsidR="00C5731D" w:rsidRDefault="00C5731D">
      <w:pPr>
        <w:ind w:left="1134"/>
        <w:rPr>
          <w:sz w:val="22"/>
          <w:szCs w:val="22"/>
        </w:rPr>
      </w:pPr>
      <w:r>
        <w:rPr>
          <w:sz w:val="22"/>
          <w:szCs w:val="22"/>
        </w:rPr>
        <w:t xml:space="preserve">Observação: Os índices serão encontrados na Revista Conjuntura Econômica da Fundação Getúlio Vargas de Custo Nacional da Construção Civil correspondente: </w:t>
      </w:r>
    </w:p>
    <w:p w:rsidR="00C5731D" w:rsidRDefault="00C5731D">
      <w:pPr>
        <w:ind w:left="1134"/>
        <w:rPr>
          <w:sz w:val="22"/>
          <w:szCs w:val="22"/>
        </w:rPr>
      </w:pPr>
      <w:r>
        <w:rPr>
          <w:sz w:val="22"/>
          <w:szCs w:val="22"/>
        </w:rPr>
        <w:t xml:space="preserve">Para V e Vo será utilizado o índice referente ao Código A1006829; </w:t>
      </w:r>
    </w:p>
    <w:p w:rsidR="00C5731D" w:rsidRDefault="00C5731D">
      <w:pPr>
        <w:ind w:left="1134"/>
        <w:rPr>
          <w:sz w:val="22"/>
          <w:szCs w:val="22"/>
        </w:rPr>
      </w:pPr>
      <w:r>
        <w:rPr>
          <w:sz w:val="22"/>
          <w:szCs w:val="22"/>
        </w:rPr>
        <w:t xml:space="preserve">Para C e Co será utilizado o índice referente ao Código A1004820; </w:t>
      </w:r>
    </w:p>
    <w:p w:rsidR="00C5731D" w:rsidRDefault="00C5731D">
      <w:pPr>
        <w:ind w:left="1134"/>
        <w:rPr>
          <w:sz w:val="22"/>
          <w:szCs w:val="22"/>
        </w:rPr>
      </w:pPr>
      <w:r>
        <w:rPr>
          <w:sz w:val="22"/>
          <w:szCs w:val="22"/>
        </w:rPr>
        <w:t xml:space="preserve">Para M e Mo será utilizado o índice referente ao Código A1006829. </w:t>
      </w:r>
    </w:p>
    <w:p w:rsidR="00C5731D" w:rsidRDefault="00C5731D">
      <w:pPr>
        <w:ind w:left="1134"/>
        <w:rPr>
          <w:sz w:val="22"/>
          <w:szCs w:val="22"/>
        </w:rPr>
      </w:pPr>
    </w:p>
    <w:p w:rsidR="00C5731D" w:rsidRDefault="00C5731D">
      <w:pPr>
        <w:widowControl w:val="0"/>
        <w:numPr>
          <w:ilvl w:val="0"/>
          <w:numId w:val="16"/>
        </w:numPr>
        <w:adjustRightInd w:val="0"/>
        <w:spacing w:line="360" w:lineRule="atLeast"/>
        <w:jc w:val="both"/>
        <w:textAlignment w:val="baseline"/>
        <w:rPr>
          <w:b/>
          <w:sz w:val="22"/>
          <w:szCs w:val="22"/>
        </w:rPr>
      </w:pPr>
      <w:r>
        <w:rPr>
          <w:b/>
          <w:sz w:val="22"/>
          <w:szCs w:val="22"/>
        </w:rPr>
        <w:t>Índice de reajuste para materiais e peças de reposição:</w:t>
      </w:r>
    </w:p>
    <w:p w:rsidR="00C5731D" w:rsidRDefault="00C5731D">
      <w:pPr>
        <w:ind w:left="1134"/>
        <w:rPr>
          <w:sz w:val="22"/>
          <w:szCs w:val="22"/>
        </w:rPr>
      </w:pPr>
      <w:r w:rsidRPr="0097182C">
        <w:rPr>
          <w:position w:val="-28"/>
          <w:sz w:val="22"/>
          <w:szCs w:val="22"/>
        </w:rPr>
        <w:object w:dxaOrig="1440" w:dyaOrig="639">
          <v:shape id="_x0000_i1028" type="#_x0000_t75" style="width:83.35pt;height:32.5pt" o:ole="" fillcolor="window">
            <v:imagedata r:id="rId8" o:title=""/>
          </v:shape>
          <o:OLEObject Type="Embed" ProgID="Equation.3" ShapeID="_x0000_i1028" DrawAspect="Content" ObjectID="_1415782765" r:id="rId14"/>
        </w:object>
      </w:r>
    </w:p>
    <w:p w:rsidR="00C5731D" w:rsidRDefault="00C5731D">
      <w:pPr>
        <w:ind w:left="1134"/>
        <w:rPr>
          <w:sz w:val="22"/>
          <w:szCs w:val="22"/>
        </w:rPr>
      </w:pPr>
      <w:r>
        <w:rPr>
          <w:sz w:val="22"/>
          <w:szCs w:val="22"/>
        </w:rPr>
        <w:t>Sendo:</w:t>
      </w:r>
    </w:p>
    <w:p w:rsidR="00C5731D" w:rsidRDefault="00C5731D">
      <w:pPr>
        <w:ind w:left="1134"/>
        <w:rPr>
          <w:sz w:val="22"/>
          <w:szCs w:val="22"/>
        </w:rPr>
      </w:pPr>
      <w:r>
        <w:rPr>
          <w:sz w:val="22"/>
          <w:szCs w:val="22"/>
        </w:rPr>
        <w:t>R = valor do reajustamento</w:t>
      </w:r>
    </w:p>
    <w:p w:rsidR="00C5731D" w:rsidRDefault="00C5731D">
      <w:pPr>
        <w:ind w:left="1134"/>
        <w:rPr>
          <w:sz w:val="22"/>
          <w:szCs w:val="22"/>
        </w:rPr>
      </w:pPr>
      <w:r>
        <w:rPr>
          <w:sz w:val="22"/>
          <w:szCs w:val="22"/>
        </w:rPr>
        <w:t>V = valor a ser reajustado</w:t>
      </w:r>
    </w:p>
    <w:p w:rsidR="00C5731D" w:rsidRDefault="00C5731D">
      <w:pPr>
        <w:ind w:left="1134"/>
        <w:rPr>
          <w:sz w:val="22"/>
          <w:szCs w:val="22"/>
        </w:rPr>
      </w:pPr>
      <w:r>
        <w:rPr>
          <w:sz w:val="22"/>
          <w:szCs w:val="22"/>
        </w:rPr>
        <w:t>I1 = Índice referente ao mês de aniversário da proposta</w:t>
      </w:r>
    </w:p>
    <w:p w:rsidR="00C5731D" w:rsidRDefault="00C5731D">
      <w:pPr>
        <w:ind w:left="1134"/>
        <w:rPr>
          <w:sz w:val="22"/>
          <w:szCs w:val="22"/>
        </w:rPr>
      </w:pPr>
      <w:r>
        <w:rPr>
          <w:sz w:val="22"/>
          <w:szCs w:val="22"/>
        </w:rPr>
        <w:t>Io = Índice referente ao mês de apresentação da proposta</w:t>
      </w:r>
    </w:p>
    <w:p w:rsidR="00C5731D" w:rsidRDefault="00C5731D">
      <w:pPr>
        <w:ind w:left="1134"/>
        <w:rPr>
          <w:sz w:val="22"/>
          <w:szCs w:val="22"/>
        </w:rPr>
      </w:pPr>
    </w:p>
    <w:p w:rsidR="00C5731D" w:rsidRDefault="00C5731D">
      <w:pPr>
        <w:ind w:left="1134"/>
        <w:rPr>
          <w:sz w:val="22"/>
          <w:szCs w:val="22"/>
        </w:rPr>
      </w:pPr>
      <w:r>
        <w:rPr>
          <w:sz w:val="22"/>
          <w:szCs w:val="22"/>
        </w:rPr>
        <w:t>Observação: Os índices serão encontrados na Revista Conjuntura Econômica da Fundação Getúlio Vargas de Custo Nacional da Construção Civil correspondente ao Código A1006827.</w:t>
      </w:r>
    </w:p>
    <w:p w:rsidR="00C5731D" w:rsidRDefault="00C5731D">
      <w:pPr>
        <w:pStyle w:val="Ttulo1"/>
        <w:numPr>
          <w:ilvl w:val="0"/>
          <w:numId w:val="30"/>
        </w:numPr>
        <w:spacing w:before="360"/>
        <w:jc w:val="both"/>
        <w:rPr>
          <w:rFonts w:ascii="Times New Roman" w:hAnsi="Times New Roman"/>
          <w:sz w:val="22"/>
          <w:szCs w:val="22"/>
        </w:rPr>
      </w:pPr>
      <w:r>
        <w:rPr>
          <w:rFonts w:ascii="Times New Roman" w:hAnsi="Times New Roman"/>
          <w:sz w:val="22"/>
          <w:szCs w:val="22"/>
        </w:rPr>
        <w:t>CONDIÇÕES DE PAGAMENTO</w:t>
      </w:r>
      <w:bookmarkEnd w:id="105"/>
      <w:bookmarkEnd w:id="106"/>
      <w:bookmarkEnd w:id="107"/>
      <w:bookmarkEnd w:id="108"/>
      <w:bookmarkEnd w:id="109"/>
    </w:p>
    <w:p w:rsidR="00C5731D" w:rsidRDefault="00C5731D">
      <w:pPr>
        <w:rPr>
          <w:sz w:val="22"/>
        </w:rPr>
      </w:pPr>
    </w:p>
    <w:p w:rsidR="00C5731D" w:rsidRDefault="00C5731D">
      <w:pPr>
        <w:pStyle w:val="Ttulo2"/>
        <w:keepNext w:val="0"/>
        <w:numPr>
          <w:ilvl w:val="1"/>
          <w:numId w:val="30"/>
        </w:numPr>
        <w:tabs>
          <w:tab w:val="left" w:pos="426"/>
        </w:tabs>
        <w:ind w:left="993"/>
        <w:jc w:val="both"/>
        <w:rPr>
          <w:rFonts w:ascii="Times New Roman" w:hAnsi="Times New Roman"/>
          <w:b w:val="0"/>
          <w:sz w:val="22"/>
          <w:szCs w:val="22"/>
        </w:rPr>
      </w:pPr>
      <w:bookmarkStart w:id="110" w:name="_Toc192406805"/>
      <w:bookmarkStart w:id="111" w:name="_Toc192408224"/>
      <w:r>
        <w:rPr>
          <w:rFonts w:ascii="Times New Roman" w:hAnsi="Times New Roman"/>
          <w:b w:val="0"/>
          <w:sz w:val="22"/>
          <w:szCs w:val="22"/>
        </w:rPr>
        <w:t>A CODEVASF pagará à contratada mediante a apresentação de faturas de mobilização mensais, que deverão ser acompanhadas de relatórios de mobilização e relatórios mensais de execução dos serviços, e parecer da fiscalização por meio do relatório de acompanhamento técnico, atestando a execução dos serviços e atividades realizadas no período.</w:t>
      </w:r>
      <w:bookmarkEnd w:id="110"/>
      <w:bookmarkEnd w:id="111"/>
    </w:p>
    <w:p w:rsidR="00E66D01" w:rsidRPr="001A76B1" w:rsidRDefault="00C5731D" w:rsidP="00E66D01">
      <w:pPr>
        <w:pStyle w:val="Ttulo2"/>
        <w:keepNext w:val="0"/>
        <w:numPr>
          <w:ilvl w:val="1"/>
          <w:numId w:val="30"/>
        </w:numPr>
        <w:spacing w:before="120"/>
        <w:ind w:left="993"/>
        <w:jc w:val="both"/>
        <w:rPr>
          <w:rFonts w:ascii="Times New Roman" w:hAnsi="Times New Roman"/>
          <w:b w:val="0"/>
          <w:sz w:val="22"/>
          <w:szCs w:val="22"/>
        </w:rPr>
      </w:pPr>
      <w:bookmarkStart w:id="112" w:name="_Toc192406806"/>
      <w:bookmarkStart w:id="113" w:name="_Toc192408225"/>
      <w:r>
        <w:rPr>
          <w:rFonts w:ascii="Times New Roman" w:hAnsi="Times New Roman"/>
          <w:b w:val="0"/>
          <w:sz w:val="22"/>
          <w:szCs w:val="22"/>
        </w:rPr>
        <w:t xml:space="preserve">Para efeito de apuração do valor de cada parcela devida serão aplicados os preços ofertados na Proposta Financeira da CONTRATADA, observando-se que os custos referentes à equipe técnica serão medidos e pagos mensalmente através da apuração dos serviços prestados, com </w:t>
      </w:r>
      <w:r>
        <w:rPr>
          <w:rFonts w:ascii="Times New Roman" w:hAnsi="Times New Roman"/>
          <w:b w:val="0"/>
          <w:sz w:val="22"/>
          <w:szCs w:val="22"/>
        </w:rPr>
        <w:lastRenderedPageBreak/>
        <w:t>base nos preços unitários propostos e na efetiva utilização dos seus integrantes na realização dos serviços</w:t>
      </w:r>
      <w:bookmarkEnd w:id="112"/>
      <w:bookmarkEnd w:id="113"/>
      <w:r w:rsidR="001A76B1">
        <w:rPr>
          <w:rFonts w:ascii="Times New Roman" w:hAnsi="Times New Roman"/>
          <w:b w:val="0"/>
          <w:sz w:val="22"/>
          <w:szCs w:val="22"/>
        </w:rPr>
        <w:t>.</w:t>
      </w:r>
    </w:p>
    <w:p w:rsidR="00C5731D" w:rsidRDefault="00C5731D">
      <w:pPr>
        <w:pStyle w:val="Ttulo2"/>
        <w:keepNext w:val="0"/>
        <w:numPr>
          <w:ilvl w:val="1"/>
          <w:numId w:val="30"/>
        </w:numPr>
        <w:tabs>
          <w:tab w:val="left" w:pos="993"/>
        </w:tabs>
        <w:spacing w:before="120"/>
        <w:ind w:left="993"/>
        <w:jc w:val="both"/>
        <w:rPr>
          <w:rFonts w:ascii="Times New Roman" w:hAnsi="Times New Roman"/>
          <w:b w:val="0"/>
          <w:sz w:val="22"/>
          <w:szCs w:val="22"/>
        </w:rPr>
      </w:pPr>
      <w:bookmarkStart w:id="114" w:name="_Toc192406807"/>
      <w:bookmarkStart w:id="115" w:name="_Toc192408226"/>
      <w:r>
        <w:rPr>
          <w:rFonts w:ascii="Times New Roman" w:hAnsi="Times New Roman"/>
          <w:b w:val="0"/>
          <w:sz w:val="22"/>
          <w:szCs w:val="22"/>
        </w:rPr>
        <w:t>A CONTRATADA deverá apresentar, junto com a fatura mensal, comprovante dos salários pagos e comprovantes do pagamento dos encargos sociais e trabalhistas (INSS, FGTS) e do ISS do mês anterior, sob pena de retenção de pagamento.</w:t>
      </w:r>
      <w:bookmarkEnd w:id="114"/>
      <w:bookmarkEnd w:id="115"/>
    </w:p>
    <w:p w:rsidR="00C5731D" w:rsidRDefault="00C5731D">
      <w:pPr>
        <w:pStyle w:val="Ttulo2"/>
        <w:keepNext w:val="0"/>
        <w:numPr>
          <w:ilvl w:val="1"/>
          <w:numId w:val="30"/>
        </w:numPr>
        <w:tabs>
          <w:tab w:val="left" w:pos="993"/>
        </w:tabs>
        <w:spacing w:before="120"/>
        <w:ind w:left="993"/>
        <w:jc w:val="both"/>
        <w:rPr>
          <w:rFonts w:ascii="Times New Roman" w:hAnsi="Times New Roman"/>
          <w:b w:val="0"/>
          <w:sz w:val="22"/>
          <w:szCs w:val="22"/>
        </w:rPr>
      </w:pPr>
      <w:bookmarkStart w:id="116" w:name="_Toc192406808"/>
      <w:bookmarkStart w:id="117" w:name="_Toc192408227"/>
      <w:r>
        <w:rPr>
          <w:rFonts w:ascii="Times New Roman" w:hAnsi="Times New Roman"/>
          <w:b w:val="0"/>
          <w:sz w:val="22"/>
          <w:szCs w:val="22"/>
        </w:rPr>
        <w:t>Para efeito do pagamento será observado o prazo de até 30 (trinta) dias corridos, contado da data final do período de adimplemento de cada parcela estipulada.</w:t>
      </w:r>
      <w:bookmarkEnd w:id="116"/>
      <w:bookmarkEnd w:id="117"/>
    </w:p>
    <w:p w:rsidR="00FD78E4" w:rsidRDefault="00FD78E4" w:rsidP="00FD78E4"/>
    <w:p w:rsidR="00C5731D" w:rsidRDefault="00C5731D">
      <w:pPr>
        <w:pStyle w:val="Ttulo2"/>
        <w:keepNext w:val="0"/>
        <w:numPr>
          <w:ilvl w:val="1"/>
          <w:numId w:val="30"/>
        </w:numPr>
        <w:tabs>
          <w:tab w:val="left" w:pos="993"/>
        </w:tabs>
        <w:spacing w:before="120"/>
        <w:ind w:left="993"/>
        <w:jc w:val="both"/>
        <w:rPr>
          <w:rFonts w:ascii="Times New Roman" w:hAnsi="Times New Roman"/>
          <w:b w:val="0"/>
          <w:sz w:val="22"/>
          <w:szCs w:val="22"/>
        </w:rPr>
      </w:pPr>
      <w:bookmarkStart w:id="118" w:name="_Toc192406809"/>
      <w:bookmarkStart w:id="119" w:name="_Toc192408228"/>
      <w:r>
        <w:rPr>
          <w:rFonts w:ascii="Times New Roman" w:hAnsi="Times New Roman"/>
          <w:b w:val="0"/>
          <w:sz w:val="22"/>
          <w:szCs w:val="22"/>
        </w:rPr>
        <w:t>As faturas/Notas Fiscais só serão liberadas para pagamento após aprovadas pela área gestora, e deverão estar isentas de erros ou omissões, sem o que, serão de forma imediata, devolvidas à CONTRATADA para correções, não se alterando a data de adimplemento da obrigação.</w:t>
      </w:r>
      <w:bookmarkEnd w:id="118"/>
      <w:bookmarkEnd w:id="119"/>
    </w:p>
    <w:p w:rsidR="00C5731D" w:rsidRDefault="00C5731D">
      <w:pPr>
        <w:pStyle w:val="Ttulo2"/>
        <w:keepNext w:val="0"/>
        <w:numPr>
          <w:ilvl w:val="1"/>
          <w:numId w:val="30"/>
        </w:numPr>
        <w:tabs>
          <w:tab w:val="left" w:pos="993"/>
        </w:tabs>
        <w:spacing w:before="120"/>
        <w:ind w:left="993"/>
        <w:jc w:val="both"/>
        <w:rPr>
          <w:rFonts w:ascii="Times New Roman" w:hAnsi="Times New Roman"/>
          <w:b w:val="0"/>
          <w:sz w:val="22"/>
          <w:szCs w:val="22"/>
        </w:rPr>
      </w:pPr>
      <w:bookmarkStart w:id="120" w:name="_Toc192406810"/>
      <w:bookmarkStart w:id="121" w:name="_Toc192408229"/>
      <w:r>
        <w:rPr>
          <w:rFonts w:ascii="Times New Roman" w:hAnsi="Times New Roman"/>
          <w:b w:val="0"/>
          <w:sz w:val="22"/>
          <w:szCs w:val="22"/>
        </w:rPr>
        <w:t>Os documentos de cobrança indicarão obrigatoriamente, o número e a data de emissão da Nota de Empenho emitida pela CODEVASF e que cubram a execução dos serviços.</w:t>
      </w:r>
      <w:bookmarkEnd w:id="120"/>
      <w:bookmarkEnd w:id="121"/>
    </w:p>
    <w:p w:rsidR="00C5731D" w:rsidRDefault="00C5731D">
      <w:pPr>
        <w:pStyle w:val="Ttulo2"/>
        <w:keepNext w:val="0"/>
        <w:numPr>
          <w:ilvl w:val="1"/>
          <w:numId w:val="30"/>
        </w:numPr>
        <w:tabs>
          <w:tab w:val="left" w:pos="993"/>
        </w:tabs>
        <w:spacing w:before="120"/>
        <w:ind w:left="993"/>
        <w:jc w:val="both"/>
        <w:rPr>
          <w:rFonts w:ascii="Times New Roman" w:hAnsi="Times New Roman"/>
          <w:b w:val="0"/>
          <w:sz w:val="22"/>
          <w:szCs w:val="22"/>
        </w:rPr>
      </w:pPr>
      <w:bookmarkStart w:id="122" w:name="_Toc192406811"/>
      <w:bookmarkStart w:id="123" w:name="_Toc192408230"/>
      <w:r>
        <w:rPr>
          <w:rFonts w:ascii="Times New Roman" w:hAnsi="Times New Roman"/>
          <w:b w:val="0"/>
          <w:sz w:val="22"/>
          <w:szCs w:val="22"/>
        </w:rPr>
        <w:t>Atendido ao disposto nos itens anteriores a CODEVASF considera como data final do período de adimplemento, a data útil seguinte, à data de entrega do documento de cobrança no local de pagamento dos serviços, a partir da qual será observado o prazo de 30 (trinta) dias para pagamento, conforme estabelecido no Artigo 9º do Decreto 1.054, de 7 de fevereiro de 1994.</w:t>
      </w:r>
      <w:bookmarkEnd w:id="122"/>
      <w:bookmarkEnd w:id="123"/>
    </w:p>
    <w:p w:rsidR="00C5731D" w:rsidRDefault="00C5731D">
      <w:pPr>
        <w:pStyle w:val="Ttulo2"/>
        <w:keepNext w:val="0"/>
        <w:numPr>
          <w:ilvl w:val="1"/>
          <w:numId w:val="30"/>
        </w:numPr>
        <w:tabs>
          <w:tab w:val="left" w:pos="993"/>
        </w:tabs>
        <w:spacing w:before="120"/>
        <w:ind w:left="993"/>
        <w:jc w:val="both"/>
        <w:rPr>
          <w:rFonts w:ascii="Times New Roman" w:hAnsi="Times New Roman"/>
          <w:b w:val="0"/>
          <w:sz w:val="22"/>
          <w:szCs w:val="22"/>
        </w:rPr>
      </w:pPr>
      <w:bookmarkStart w:id="124" w:name="_Toc192406812"/>
      <w:bookmarkStart w:id="125" w:name="_Toc192408231"/>
      <w:r>
        <w:rPr>
          <w:rFonts w:ascii="Times New Roman" w:hAnsi="Times New Roman"/>
          <w:b w:val="0"/>
          <w:sz w:val="22"/>
          <w:szCs w:val="22"/>
        </w:rPr>
        <w:t>É de inteira responsabilidade da CONTRATADA, a entrega à CODEVASF dos documentos de cobrança acompanhados dos seus respectivos anexos, de forma clara, objetiva e ordenada. O não atendimento implicará em desconsideração, pela CODEVASF, dos prazos estabelecidos para conferência e pagamento.</w:t>
      </w:r>
      <w:bookmarkEnd w:id="124"/>
      <w:bookmarkEnd w:id="125"/>
    </w:p>
    <w:p w:rsidR="00C5731D" w:rsidRDefault="00C5731D">
      <w:pPr>
        <w:pStyle w:val="Ttulo2"/>
        <w:keepNext w:val="0"/>
        <w:numPr>
          <w:ilvl w:val="1"/>
          <w:numId w:val="30"/>
        </w:numPr>
        <w:tabs>
          <w:tab w:val="left" w:pos="993"/>
        </w:tabs>
        <w:spacing w:before="120"/>
        <w:ind w:left="993"/>
        <w:jc w:val="both"/>
        <w:rPr>
          <w:rFonts w:ascii="Times New Roman" w:hAnsi="Times New Roman"/>
          <w:b w:val="0"/>
          <w:sz w:val="22"/>
          <w:szCs w:val="22"/>
        </w:rPr>
      </w:pPr>
      <w:bookmarkStart w:id="126" w:name="_Toc192406813"/>
      <w:bookmarkStart w:id="127" w:name="_Toc192408232"/>
      <w:r>
        <w:rPr>
          <w:rFonts w:ascii="Times New Roman" w:hAnsi="Times New Roman"/>
          <w:b w:val="0"/>
          <w:sz w:val="22"/>
          <w:szCs w:val="22"/>
        </w:rPr>
        <w:t>Considera-se que a aplicação da forma de pagamento definida nestes Termos de Referência remunera inteiramente a CONTRATADA pela execução dos serviços, incluindo:</w:t>
      </w:r>
      <w:bookmarkEnd w:id="126"/>
      <w:bookmarkEnd w:id="127"/>
    </w:p>
    <w:p w:rsidR="00C5731D" w:rsidRDefault="00C5731D">
      <w:pPr>
        <w:pStyle w:val="Ttulo2"/>
        <w:keepNext w:val="0"/>
        <w:numPr>
          <w:ilvl w:val="1"/>
          <w:numId w:val="5"/>
        </w:numPr>
        <w:spacing w:before="60"/>
        <w:ind w:left="1276" w:hanging="284"/>
        <w:jc w:val="both"/>
        <w:rPr>
          <w:rFonts w:ascii="Times New Roman" w:hAnsi="Times New Roman"/>
          <w:b w:val="0"/>
          <w:sz w:val="22"/>
          <w:szCs w:val="22"/>
        </w:rPr>
      </w:pPr>
      <w:r>
        <w:rPr>
          <w:rFonts w:ascii="Times New Roman" w:hAnsi="Times New Roman"/>
          <w:b w:val="0"/>
          <w:sz w:val="22"/>
          <w:szCs w:val="22"/>
        </w:rPr>
        <w:t>custo de mão-de-obra, salários, acordos, dissídios coletivos, equipamentos, veículos, material de consumo, etc.;</w:t>
      </w:r>
    </w:p>
    <w:p w:rsidR="00C5731D" w:rsidRDefault="00C5731D">
      <w:pPr>
        <w:pStyle w:val="Ttulo2"/>
        <w:keepNext w:val="0"/>
        <w:numPr>
          <w:ilvl w:val="1"/>
          <w:numId w:val="5"/>
        </w:numPr>
        <w:spacing w:before="40"/>
        <w:ind w:left="1276" w:hanging="284"/>
        <w:jc w:val="both"/>
        <w:rPr>
          <w:rFonts w:ascii="Times New Roman" w:hAnsi="Times New Roman"/>
          <w:b w:val="0"/>
          <w:sz w:val="22"/>
          <w:szCs w:val="22"/>
        </w:rPr>
      </w:pPr>
      <w:r>
        <w:rPr>
          <w:rFonts w:ascii="Times New Roman" w:hAnsi="Times New Roman"/>
          <w:b w:val="0"/>
          <w:sz w:val="22"/>
          <w:szCs w:val="22"/>
        </w:rPr>
        <w:t>custos devidos a títulos de encargos sociais, obrigações trabalhistas, previdenciárias, securitárias, rescisão de contrato de pessoal, etc., conforme a legislação brasileira;</w:t>
      </w:r>
    </w:p>
    <w:p w:rsidR="00C5731D" w:rsidRDefault="00C5731D">
      <w:pPr>
        <w:pStyle w:val="Ttulo2"/>
        <w:keepNext w:val="0"/>
        <w:numPr>
          <w:ilvl w:val="1"/>
          <w:numId w:val="5"/>
        </w:numPr>
        <w:spacing w:before="40"/>
        <w:ind w:left="1276" w:hanging="284"/>
        <w:jc w:val="both"/>
        <w:rPr>
          <w:rFonts w:ascii="Times New Roman" w:hAnsi="Times New Roman"/>
          <w:b w:val="0"/>
          <w:sz w:val="22"/>
          <w:szCs w:val="22"/>
        </w:rPr>
      </w:pPr>
      <w:r>
        <w:rPr>
          <w:rFonts w:ascii="Times New Roman" w:hAnsi="Times New Roman"/>
          <w:b w:val="0"/>
          <w:sz w:val="22"/>
          <w:szCs w:val="22"/>
        </w:rPr>
        <w:t>remuneração de escritório e despesas fiscais;  e</w:t>
      </w:r>
    </w:p>
    <w:p w:rsidR="00C5731D" w:rsidRDefault="00C5731D">
      <w:pPr>
        <w:pStyle w:val="Ttulo2"/>
        <w:keepNext w:val="0"/>
        <w:numPr>
          <w:ilvl w:val="1"/>
          <w:numId w:val="5"/>
        </w:numPr>
        <w:spacing w:before="40"/>
        <w:ind w:left="1276" w:hanging="284"/>
        <w:jc w:val="both"/>
        <w:rPr>
          <w:rFonts w:ascii="Times New Roman" w:hAnsi="Times New Roman"/>
          <w:b w:val="0"/>
          <w:sz w:val="22"/>
          <w:szCs w:val="22"/>
        </w:rPr>
      </w:pPr>
      <w:r>
        <w:rPr>
          <w:rFonts w:ascii="Times New Roman" w:hAnsi="Times New Roman"/>
          <w:b w:val="0"/>
          <w:sz w:val="22"/>
          <w:szCs w:val="22"/>
        </w:rPr>
        <w:t>moradia, alimentação e transporte.</w:t>
      </w:r>
    </w:p>
    <w:p w:rsidR="00C5731D" w:rsidRDefault="00C5731D">
      <w:pPr>
        <w:pStyle w:val="Ttulo2"/>
        <w:keepNext w:val="0"/>
        <w:numPr>
          <w:ilvl w:val="1"/>
          <w:numId w:val="30"/>
        </w:numPr>
        <w:tabs>
          <w:tab w:val="left" w:pos="993"/>
          <w:tab w:val="left" w:pos="1134"/>
        </w:tabs>
        <w:spacing w:before="120"/>
        <w:ind w:left="993"/>
        <w:jc w:val="both"/>
        <w:rPr>
          <w:rFonts w:ascii="Times New Roman" w:hAnsi="Times New Roman"/>
          <w:b w:val="0"/>
          <w:sz w:val="22"/>
          <w:szCs w:val="22"/>
        </w:rPr>
      </w:pPr>
      <w:bookmarkStart w:id="128" w:name="_Toc192406814"/>
      <w:bookmarkStart w:id="129" w:name="_Toc192408233"/>
      <w:r>
        <w:rPr>
          <w:rFonts w:ascii="Times New Roman" w:hAnsi="Times New Roman"/>
          <w:b w:val="0"/>
          <w:sz w:val="22"/>
          <w:szCs w:val="22"/>
        </w:rPr>
        <w:t>Não será faturável serviço algum que não se enquadre nas formas de pagamento estabelecidas nestes Termos de Referência, ou que não seja executado em plena conformidade com os mesmos.</w:t>
      </w:r>
      <w:bookmarkEnd w:id="128"/>
      <w:bookmarkEnd w:id="129"/>
    </w:p>
    <w:p w:rsidR="0088684E" w:rsidRPr="0088684E" w:rsidRDefault="00C5731D" w:rsidP="0088684E">
      <w:pPr>
        <w:pStyle w:val="Ttulo1"/>
        <w:numPr>
          <w:ilvl w:val="0"/>
          <w:numId w:val="30"/>
        </w:numPr>
        <w:spacing w:before="240"/>
        <w:ind w:left="567" w:hanging="567"/>
        <w:jc w:val="both"/>
        <w:rPr>
          <w:rFonts w:ascii="Times New Roman" w:hAnsi="Times New Roman"/>
          <w:sz w:val="22"/>
          <w:szCs w:val="22"/>
        </w:rPr>
      </w:pPr>
      <w:bookmarkStart w:id="130" w:name="_Toc190596665"/>
      <w:bookmarkStart w:id="131" w:name="_Toc192406815"/>
      <w:bookmarkStart w:id="132" w:name="_Toc192408234"/>
      <w:bookmarkStart w:id="133" w:name="_Toc301249249"/>
      <w:r>
        <w:rPr>
          <w:rFonts w:ascii="Times New Roman" w:hAnsi="Times New Roman"/>
          <w:sz w:val="22"/>
          <w:szCs w:val="22"/>
        </w:rPr>
        <w:t>ORÇAMENTO BÁSICO</w:t>
      </w:r>
      <w:r w:rsidR="00A300D4">
        <w:rPr>
          <w:rFonts w:ascii="Times New Roman" w:hAnsi="Times New Roman"/>
          <w:sz w:val="22"/>
          <w:szCs w:val="22"/>
        </w:rPr>
        <w:t>/</w:t>
      </w:r>
      <w:r>
        <w:rPr>
          <w:rFonts w:ascii="Times New Roman" w:hAnsi="Times New Roman"/>
          <w:sz w:val="22"/>
          <w:szCs w:val="22"/>
        </w:rPr>
        <w:t>RECURSOS ORÇAMENTÁRIOS</w:t>
      </w:r>
      <w:bookmarkEnd w:id="130"/>
      <w:bookmarkEnd w:id="131"/>
      <w:bookmarkEnd w:id="132"/>
      <w:bookmarkEnd w:id="133"/>
    </w:p>
    <w:p w:rsidR="00C5731D" w:rsidRDefault="00C5731D">
      <w:pPr>
        <w:pStyle w:val="TEXTO"/>
        <w:widowControl/>
        <w:tabs>
          <w:tab w:val="clear" w:pos="993"/>
        </w:tabs>
        <w:adjustRightInd/>
        <w:spacing w:line="240" w:lineRule="auto"/>
        <w:ind w:left="0"/>
        <w:textAlignment w:val="auto"/>
        <w:rPr>
          <w:rFonts w:ascii="Times New Roman" w:hAnsi="Times New Roman"/>
          <w:sz w:val="22"/>
          <w:szCs w:val="22"/>
          <w:highlight w:val="yellow"/>
        </w:rPr>
      </w:pPr>
    </w:p>
    <w:p w:rsidR="00C9665F" w:rsidRPr="00C9665F" w:rsidRDefault="00041904" w:rsidP="00C9665F">
      <w:pPr>
        <w:jc w:val="both"/>
        <w:rPr>
          <w:rFonts w:ascii="Arial" w:hAnsi="Arial" w:cs="Arial"/>
          <w:b/>
          <w:bCs/>
        </w:rPr>
      </w:pPr>
      <w:r>
        <w:rPr>
          <w:sz w:val="22"/>
          <w:szCs w:val="22"/>
        </w:rPr>
        <w:t>O</w:t>
      </w:r>
      <w:r w:rsidR="00C5731D">
        <w:rPr>
          <w:sz w:val="22"/>
          <w:szCs w:val="22"/>
        </w:rPr>
        <w:t xml:space="preserve"> </w:t>
      </w:r>
      <w:r>
        <w:rPr>
          <w:sz w:val="22"/>
          <w:szCs w:val="22"/>
        </w:rPr>
        <w:t xml:space="preserve">valor estimado para contratação dos serviços e fornecimentos é </w:t>
      </w:r>
      <w:r w:rsidRPr="007607D5">
        <w:rPr>
          <w:b/>
          <w:sz w:val="22"/>
          <w:szCs w:val="22"/>
        </w:rPr>
        <w:t xml:space="preserve">R$ </w:t>
      </w:r>
      <w:r>
        <w:rPr>
          <w:b/>
          <w:sz w:val="22"/>
          <w:szCs w:val="22"/>
        </w:rPr>
        <w:t>7</w:t>
      </w:r>
      <w:r w:rsidRPr="007607D5">
        <w:rPr>
          <w:b/>
          <w:sz w:val="22"/>
          <w:szCs w:val="22"/>
        </w:rPr>
        <w:t>.</w:t>
      </w:r>
      <w:r>
        <w:rPr>
          <w:b/>
          <w:sz w:val="22"/>
          <w:szCs w:val="22"/>
        </w:rPr>
        <w:t>772</w:t>
      </w:r>
      <w:r w:rsidRPr="007607D5">
        <w:rPr>
          <w:b/>
          <w:sz w:val="22"/>
          <w:szCs w:val="22"/>
        </w:rPr>
        <w:t>.</w:t>
      </w:r>
      <w:r>
        <w:rPr>
          <w:b/>
          <w:sz w:val="22"/>
          <w:szCs w:val="22"/>
        </w:rPr>
        <w:t>204</w:t>
      </w:r>
      <w:r w:rsidRPr="007607D5">
        <w:rPr>
          <w:b/>
          <w:sz w:val="22"/>
          <w:szCs w:val="22"/>
        </w:rPr>
        <w:t>,</w:t>
      </w:r>
      <w:r>
        <w:rPr>
          <w:b/>
          <w:sz w:val="22"/>
          <w:szCs w:val="22"/>
        </w:rPr>
        <w:t>70</w:t>
      </w:r>
      <w:r w:rsidRPr="007607D5">
        <w:rPr>
          <w:b/>
          <w:sz w:val="22"/>
          <w:szCs w:val="22"/>
        </w:rPr>
        <w:t xml:space="preserve"> (Sete milhões, </w:t>
      </w:r>
      <w:r>
        <w:rPr>
          <w:b/>
          <w:sz w:val="22"/>
          <w:szCs w:val="22"/>
        </w:rPr>
        <w:t>setecentos e setenta e dois mil,</w:t>
      </w:r>
      <w:r w:rsidRPr="007607D5">
        <w:rPr>
          <w:b/>
          <w:sz w:val="22"/>
          <w:szCs w:val="22"/>
        </w:rPr>
        <w:t xml:space="preserve"> </w:t>
      </w:r>
      <w:r>
        <w:rPr>
          <w:b/>
          <w:sz w:val="22"/>
          <w:szCs w:val="22"/>
        </w:rPr>
        <w:t>duzentos e quatro reais e setenta</w:t>
      </w:r>
      <w:r w:rsidRPr="007607D5">
        <w:rPr>
          <w:b/>
          <w:sz w:val="22"/>
          <w:szCs w:val="22"/>
        </w:rPr>
        <w:t xml:space="preserve"> centavos)</w:t>
      </w:r>
      <w:r>
        <w:rPr>
          <w:sz w:val="22"/>
          <w:szCs w:val="22"/>
        </w:rPr>
        <w:t>,</w:t>
      </w:r>
      <w:r>
        <w:rPr>
          <w:bCs/>
          <w:sz w:val="22"/>
          <w:szCs w:val="22"/>
        </w:rPr>
        <w:t xml:space="preserve"> </w:t>
      </w:r>
      <w:r>
        <w:rPr>
          <w:sz w:val="22"/>
          <w:szCs w:val="22"/>
        </w:rPr>
        <w:t xml:space="preserve">com data base setembro/2012, e </w:t>
      </w:r>
      <w:r w:rsidR="00C5731D">
        <w:rPr>
          <w:sz w:val="22"/>
          <w:szCs w:val="22"/>
        </w:rPr>
        <w:t xml:space="preserve">correrão </w:t>
      </w:r>
      <w:r>
        <w:rPr>
          <w:sz w:val="22"/>
          <w:szCs w:val="22"/>
        </w:rPr>
        <w:t>à</w:t>
      </w:r>
      <w:r w:rsidR="00C5731D">
        <w:rPr>
          <w:sz w:val="22"/>
          <w:szCs w:val="22"/>
        </w:rPr>
        <w:t xml:space="preserve"> conta do Programa de Trabalho nº 20.607.</w:t>
      </w:r>
      <w:r w:rsidR="009F0266">
        <w:rPr>
          <w:sz w:val="22"/>
          <w:szCs w:val="22"/>
        </w:rPr>
        <w:t>2013</w:t>
      </w:r>
      <w:r w:rsidR="00C5731D">
        <w:rPr>
          <w:sz w:val="22"/>
          <w:szCs w:val="22"/>
        </w:rPr>
        <w:t>.1692.0029</w:t>
      </w:r>
      <w:r w:rsidR="002F4FE5">
        <w:rPr>
          <w:sz w:val="22"/>
          <w:szCs w:val="22"/>
        </w:rPr>
        <w:t xml:space="preserve"> </w:t>
      </w:r>
      <w:r w:rsidR="002F4FE5" w:rsidRPr="002F4FE5">
        <w:rPr>
          <w:sz w:val="22"/>
          <w:szCs w:val="22"/>
        </w:rPr>
        <w:t>– Implantação do Perímetro de Irrigação Salitre</w:t>
      </w:r>
      <w:r w:rsidR="002F4FE5">
        <w:rPr>
          <w:sz w:val="22"/>
          <w:szCs w:val="22"/>
        </w:rPr>
        <w:t xml:space="preserve"> com 31.305 ha no Estado da Bahia</w:t>
      </w:r>
      <w:r w:rsidR="002F4FE5" w:rsidRPr="002F4FE5">
        <w:rPr>
          <w:sz w:val="22"/>
          <w:szCs w:val="22"/>
        </w:rPr>
        <w:t>, Categoria Econômica 4 – Despesas de Capital, Fonte 100, PTRES 021297, sob gestão da 6ª Superintendência Regional da CODEVASF.</w:t>
      </w:r>
      <w:r w:rsidR="00C5731D">
        <w:rPr>
          <w:sz w:val="22"/>
          <w:szCs w:val="22"/>
        </w:rPr>
        <w:t xml:space="preserve"> </w:t>
      </w:r>
    </w:p>
    <w:p w:rsidR="00C5731D" w:rsidRDefault="00C5731D">
      <w:pPr>
        <w:pStyle w:val="Ttulo1"/>
        <w:numPr>
          <w:ilvl w:val="0"/>
          <w:numId w:val="30"/>
        </w:numPr>
        <w:spacing w:before="240"/>
        <w:ind w:left="567" w:hanging="567"/>
        <w:jc w:val="both"/>
        <w:rPr>
          <w:rFonts w:ascii="Times New Roman" w:hAnsi="Times New Roman"/>
          <w:sz w:val="22"/>
          <w:szCs w:val="22"/>
        </w:rPr>
      </w:pPr>
      <w:bookmarkStart w:id="134" w:name="_Toc190596666"/>
      <w:bookmarkStart w:id="135" w:name="_Toc192406816"/>
      <w:bookmarkStart w:id="136" w:name="_Toc192408235"/>
      <w:bookmarkStart w:id="137" w:name="_Toc301249250"/>
      <w:r>
        <w:rPr>
          <w:rFonts w:ascii="Times New Roman" w:hAnsi="Times New Roman"/>
          <w:sz w:val="22"/>
          <w:szCs w:val="22"/>
        </w:rPr>
        <w:t>RECEBIMENTO DO OBJETO</w:t>
      </w:r>
      <w:bookmarkEnd w:id="134"/>
      <w:bookmarkEnd w:id="135"/>
      <w:bookmarkEnd w:id="136"/>
      <w:bookmarkEnd w:id="137"/>
    </w:p>
    <w:p w:rsidR="00C5731D" w:rsidRDefault="00C5731D">
      <w:pPr>
        <w:rPr>
          <w:sz w:val="22"/>
        </w:rPr>
      </w:pPr>
    </w:p>
    <w:p w:rsidR="00C5731D" w:rsidRDefault="00C5731D">
      <w:pPr>
        <w:pStyle w:val="Ttulo2"/>
        <w:keepNext w:val="0"/>
        <w:numPr>
          <w:ilvl w:val="1"/>
          <w:numId w:val="30"/>
        </w:numPr>
        <w:ind w:left="993" w:hanging="567"/>
        <w:jc w:val="both"/>
        <w:rPr>
          <w:rFonts w:ascii="Times New Roman" w:hAnsi="Times New Roman"/>
          <w:b w:val="0"/>
          <w:sz w:val="22"/>
          <w:szCs w:val="22"/>
        </w:rPr>
      </w:pPr>
      <w:bookmarkStart w:id="138" w:name="_Toc192406817"/>
      <w:bookmarkStart w:id="139" w:name="_Toc192408236"/>
      <w:r>
        <w:rPr>
          <w:rFonts w:ascii="Times New Roman" w:hAnsi="Times New Roman"/>
          <w:b w:val="0"/>
          <w:sz w:val="22"/>
          <w:szCs w:val="22"/>
        </w:rPr>
        <w:t xml:space="preserve"> Após o término dos serviços, a contratada requererá da CODEVASF, por meio do Gestor do Contrato, o recebimento provisório dos serviços que deverá ocorrer no prazo de até 15 dias da data da solicitação.</w:t>
      </w:r>
      <w:bookmarkEnd w:id="138"/>
      <w:bookmarkEnd w:id="139"/>
    </w:p>
    <w:p w:rsidR="00C5731D" w:rsidRDefault="00C5731D">
      <w:pPr>
        <w:pStyle w:val="Ttulo2"/>
        <w:keepNext w:val="0"/>
        <w:numPr>
          <w:ilvl w:val="1"/>
          <w:numId w:val="30"/>
        </w:numPr>
        <w:spacing w:before="120"/>
        <w:ind w:left="993" w:hanging="567"/>
        <w:jc w:val="both"/>
        <w:rPr>
          <w:rFonts w:ascii="Times New Roman" w:hAnsi="Times New Roman"/>
          <w:b w:val="0"/>
          <w:sz w:val="22"/>
          <w:szCs w:val="22"/>
        </w:rPr>
      </w:pPr>
      <w:bookmarkStart w:id="140" w:name="_Toc192406818"/>
      <w:bookmarkStart w:id="141" w:name="_Toc192408237"/>
      <w:r>
        <w:rPr>
          <w:rFonts w:ascii="Times New Roman" w:hAnsi="Times New Roman"/>
          <w:b w:val="0"/>
          <w:sz w:val="22"/>
          <w:szCs w:val="22"/>
        </w:rPr>
        <w:t xml:space="preserve"> A CODEVASF, por meio do Gestor do Contrato, terá até 30 (trinta) dias para verificar a adequação dos serviços recebidos com as condições contratadas e para emissão do Termo de Encerramento Definitivo do Contrato com a liberação da caução.</w:t>
      </w:r>
      <w:bookmarkEnd w:id="140"/>
      <w:bookmarkEnd w:id="141"/>
    </w:p>
    <w:p w:rsidR="00C5731D" w:rsidRPr="00E2475B" w:rsidRDefault="00C5731D" w:rsidP="00E66D01">
      <w:pPr>
        <w:pStyle w:val="Ttulo2"/>
        <w:keepNext w:val="0"/>
        <w:numPr>
          <w:ilvl w:val="1"/>
          <w:numId w:val="30"/>
        </w:numPr>
        <w:spacing w:before="120"/>
        <w:ind w:left="993" w:hanging="567"/>
        <w:jc w:val="both"/>
        <w:rPr>
          <w:rFonts w:ascii="Times New Roman" w:hAnsi="Times New Roman"/>
          <w:b w:val="0"/>
          <w:sz w:val="22"/>
          <w:szCs w:val="22"/>
        </w:rPr>
      </w:pPr>
      <w:bookmarkStart w:id="142" w:name="_Toc192406819"/>
      <w:bookmarkStart w:id="143" w:name="_Toc192408238"/>
      <w:r w:rsidRPr="00E2475B">
        <w:rPr>
          <w:rFonts w:ascii="Times New Roman" w:hAnsi="Times New Roman"/>
          <w:b w:val="0"/>
          <w:sz w:val="22"/>
          <w:szCs w:val="22"/>
        </w:rPr>
        <w:lastRenderedPageBreak/>
        <w:t xml:space="preserve"> Na hipótese da necessidade de correção, será estabelecido um prazo para que a CONTRATADA, às suas expensas, complemente ou refaça os serviços rejeitados. Aceito e aprovado o serviço, a CODEVASF emitirá Termo de Encerramento Definitivo do Contrato que deverá ser assinado por representante autorizado da Contratada, possibilitando a liberação da caução contratual.</w:t>
      </w:r>
      <w:bookmarkEnd w:id="142"/>
      <w:bookmarkEnd w:id="143"/>
    </w:p>
    <w:p w:rsidR="00C5731D" w:rsidRDefault="00C5731D">
      <w:pPr>
        <w:rPr>
          <w:sz w:val="22"/>
        </w:rPr>
      </w:pPr>
    </w:p>
    <w:p w:rsidR="00FB151B" w:rsidRDefault="00C5731D" w:rsidP="00E2475B">
      <w:pPr>
        <w:ind w:left="426"/>
        <w:jc w:val="both"/>
        <w:rPr>
          <w:szCs w:val="24"/>
        </w:rPr>
      </w:pPr>
      <w:bookmarkStart w:id="144" w:name="_Toc192406820"/>
      <w:bookmarkStart w:id="145" w:name="_Toc192408239"/>
      <w:r>
        <w:rPr>
          <w:sz w:val="22"/>
          <w:szCs w:val="22"/>
        </w:rPr>
        <w:t>A última fatura de serviços somente será encaminhada para pagamento após emissão do Termo de Encerramento Definitivo do Contrato, que deverá ser anexado ao processo para liberação e pagamento.</w:t>
      </w:r>
      <w:bookmarkEnd w:id="144"/>
      <w:bookmarkEnd w:id="145"/>
    </w:p>
    <w:p w:rsidR="00E2475B" w:rsidRDefault="00E2475B">
      <w:pPr>
        <w:pStyle w:val="Ttulo1"/>
        <w:rPr>
          <w:rFonts w:ascii="Times New Roman" w:hAnsi="Times New Roman"/>
          <w:sz w:val="28"/>
          <w:szCs w:val="28"/>
        </w:rPr>
      </w:pPr>
      <w:bookmarkStart w:id="146" w:name="_Toc190596669"/>
      <w:bookmarkStart w:id="147" w:name="_Toc192406823"/>
      <w:bookmarkStart w:id="148" w:name="_Toc192408242"/>
      <w:bookmarkStart w:id="149" w:name="_Toc301249252"/>
    </w:p>
    <w:p w:rsidR="001C6D58" w:rsidRDefault="001C6D58">
      <w:pPr>
        <w:pStyle w:val="Ttulo1"/>
        <w:rPr>
          <w:rFonts w:ascii="Times New Roman" w:hAnsi="Times New Roman"/>
          <w:sz w:val="28"/>
          <w:szCs w:val="28"/>
        </w:rPr>
      </w:pPr>
      <w:r w:rsidRPr="001C6D58">
        <w:rPr>
          <w:rFonts w:ascii="Times New Roman" w:hAnsi="Times New Roman"/>
          <w:sz w:val="28"/>
          <w:szCs w:val="28"/>
        </w:rPr>
        <w:t>ANEXOS</w:t>
      </w:r>
    </w:p>
    <w:p w:rsidR="001C6D58" w:rsidRDefault="001C6D58">
      <w:pPr>
        <w:pStyle w:val="Ttulo1"/>
        <w:rPr>
          <w:rFonts w:ascii="Times New Roman" w:hAnsi="Times New Roman"/>
          <w:sz w:val="28"/>
          <w:szCs w:val="28"/>
        </w:rPr>
      </w:pPr>
    </w:p>
    <w:p w:rsidR="00C5731D" w:rsidRDefault="00C5731D">
      <w:pPr>
        <w:pStyle w:val="Ttulo1"/>
        <w:rPr>
          <w:rFonts w:ascii="Times New Roman" w:hAnsi="Times New Roman"/>
          <w:sz w:val="28"/>
          <w:szCs w:val="28"/>
        </w:rPr>
      </w:pPr>
      <w:r>
        <w:rPr>
          <w:rFonts w:ascii="Times New Roman" w:hAnsi="Times New Roman"/>
          <w:sz w:val="28"/>
          <w:szCs w:val="28"/>
        </w:rPr>
        <w:t>ANEXO I-MODELO DE EXPERIÊNCIA DA EMPRESA</w:t>
      </w:r>
      <w:bookmarkEnd w:id="146"/>
      <w:bookmarkEnd w:id="147"/>
      <w:bookmarkEnd w:id="148"/>
      <w:bookmarkEnd w:id="149"/>
    </w:p>
    <w:p w:rsidR="00C5731D" w:rsidRDefault="00C5731D"/>
    <w:tbl>
      <w:tblPr>
        <w:tblpPr w:leftFromText="141" w:rightFromText="141" w:vertAnchor="text" w:horzAnchor="margin" w:tblpXSpec="center" w:tblpY="129"/>
        <w:tblW w:w="11028" w:type="dxa"/>
        <w:tblLayout w:type="fixed"/>
        <w:tblCellMar>
          <w:left w:w="113" w:type="dxa"/>
          <w:right w:w="113" w:type="dxa"/>
        </w:tblCellMar>
        <w:tblLook w:val="0000"/>
      </w:tblPr>
      <w:tblGrid>
        <w:gridCol w:w="9327"/>
        <w:gridCol w:w="1701"/>
      </w:tblGrid>
      <w:tr w:rsidR="00C5731D">
        <w:trPr>
          <w:cantSplit/>
        </w:trPr>
        <w:tc>
          <w:tcPr>
            <w:tcW w:w="9327" w:type="dxa"/>
            <w:tcBorders>
              <w:top w:val="single" w:sz="6" w:space="0" w:color="auto"/>
              <w:left w:val="single" w:sz="6" w:space="0" w:color="auto"/>
              <w:bottom w:val="single" w:sz="6" w:space="0" w:color="auto"/>
              <w:right w:val="single" w:sz="4" w:space="0" w:color="auto"/>
            </w:tcBorders>
          </w:tcPr>
          <w:p w:rsidR="00C5731D" w:rsidRDefault="00C5731D">
            <w:pPr>
              <w:jc w:val="center"/>
              <w:rPr>
                <w:b/>
                <w:bCs/>
                <w:sz w:val="12"/>
                <w:szCs w:val="12"/>
              </w:rPr>
            </w:pPr>
          </w:p>
          <w:p w:rsidR="00C5731D" w:rsidRDefault="00C5731D">
            <w:pPr>
              <w:rPr>
                <w:b/>
                <w:bCs/>
                <w:sz w:val="12"/>
                <w:szCs w:val="12"/>
              </w:rPr>
            </w:pPr>
            <w:r>
              <w:rPr>
                <w:b/>
                <w:bCs/>
              </w:rPr>
              <w:t xml:space="preserve">EXPERIÊNCIA DA EMPRESA </w:t>
            </w:r>
          </w:p>
          <w:p w:rsidR="00C5731D" w:rsidRDefault="00C5731D">
            <w:pPr>
              <w:jc w:val="center"/>
              <w:rPr>
                <w:b/>
                <w:bCs/>
                <w:sz w:val="10"/>
                <w:szCs w:val="10"/>
              </w:rPr>
            </w:pPr>
          </w:p>
        </w:tc>
        <w:tc>
          <w:tcPr>
            <w:tcW w:w="1701" w:type="dxa"/>
            <w:tcBorders>
              <w:top w:val="single" w:sz="6" w:space="0" w:color="auto"/>
              <w:left w:val="single" w:sz="4" w:space="0" w:color="auto"/>
              <w:bottom w:val="single" w:sz="6" w:space="0" w:color="auto"/>
              <w:right w:val="single" w:sz="6" w:space="0" w:color="auto"/>
            </w:tcBorders>
          </w:tcPr>
          <w:p w:rsidR="00C5731D" w:rsidRDefault="00C5731D">
            <w:pPr>
              <w:rPr>
                <w:bCs/>
                <w:sz w:val="24"/>
                <w:szCs w:val="24"/>
              </w:rPr>
            </w:pPr>
            <w:r>
              <w:rPr>
                <w:bCs/>
                <w:sz w:val="24"/>
                <w:szCs w:val="24"/>
              </w:rPr>
              <w:t>Quadro PT-01</w:t>
            </w:r>
          </w:p>
          <w:p w:rsidR="00C5731D" w:rsidRDefault="00C5731D">
            <w:pPr>
              <w:jc w:val="center"/>
              <w:rPr>
                <w:b/>
                <w:bCs/>
                <w:sz w:val="10"/>
                <w:szCs w:val="10"/>
              </w:rPr>
            </w:pPr>
          </w:p>
        </w:tc>
      </w:tr>
    </w:tbl>
    <w:p w:rsidR="00C5731D" w:rsidRDefault="00C5731D"/>
    <w:p w:rsidR="00C5731D" w:rsidRDefault="00C5731D">
      <w:pPr>
        <w:rPr>
          <w:sz w:val="8"/>
          <w:szCs w:val="8"/>
        </w:rPr>
      </w:pPr>
    </w:p>
    <w:tbl>
      <w:tblPr>
        <w:tblW w:w="11122" w:type="dxa"/>
        <w:jc w:val="center"/>
        <w:tblInd w:w="-427" w:type="dxa"/>
        <w:tblLayout w:type="fixed"/>
        <w:tblCellMar>
          <w:left w:w="113" w:type="dxa"/>
          <w:right w:w="113" w:type="dxa"/>
        </w:tblCellMar>
        <w:tblLook w:val="0000"/>
      </w:tblPr>
      <w:tblGrid>
        <w:gridCol w:w="8044"/>
        <w:gridCol w:w="246"/>
        <w:gridCol w:w="1496"/>
        <w:gridCol w:w="1336"/>
      </w:tblGrid>
      <w:tr w:rsidR="00C5731D">
        <w:trPr>
          <w:cantSplit/>
          <w:jc w:val="center"/>
        </w:trPr>
        <w:tc>
          <w:tcPr>
            <w:tcW w:w="8044" w:type="dxa"/>
            <w:tcBorders>
              <w:top w:val="single" w:sz="6" w:space="0" w:color="auto"/>
              <w:left w:val="single" w:sz="6" w:space="0" w:color="auto"/>
              <w:bottom w:val="single" w:sz="6" w:space="0" w:color="auto"/>
            </w:tcBorders>
            <w:vAlign w:val="center"/>
          </w:tcPr>
          <w:p w:rsidR="00C5731D" w:rsidRDefault="002A37A6">
            <w:pPr>
              <w:rPr>
                <w:sz w:val="16"/>
                <w:szCs w:val="16"/>
              </w:rPr>
            </w:pPr>
            <w:r>
              <w:rPr>
                <w:sz w:val="16"/>
                <w:szCs w:val="16"/>
              </w:rPr>
              <w:t>NOME DO TEC. ESPECIALISTA</w:t>
            </w:r>
          </w:p>
          <w:p w:rsidR="00C5731D" w:rsidRDefault="00C5731D">
            <w:pPr>
              <w:rPr>
                <w:sz w:val="10"/>
                <w:szCs w:val="10"/>
              </w:rPr>
            </w:pPr>
          </w:p>
          <w:p w:rsidR="00C5731D" w:rsidRDefault="00C5731D">
            <w:pPr>
              <w:rPr>
                <w:sz w:val="16"/>
                <w:szCs w:val="16"/>
              </w:rPr>
            </w:pPr>
          </w:p>
        </w:tc>
        <w:tc>
          <w:tcPr>
            <w:tcW w:w="246" w:type="dxa"/>
            <w:tcBorders>
              <w:top w:val="single" w:sz="6" w:space="0" w:color="auto"/>
              <w:bottom w:val="single" w:sz="6" w:space="0" w:color="auto"/>
              <w:right w:val="single" w:sz="6" w:space="0" w:color="auto"/>
            </w:tcBorders>
            <w:vAlign w:val="center"/>
          </w:tcPr>
          <w:p w:rsidR="00C5731D" w:rsidRDefault="00C5731D">
            <w:pPr>
              <w:jc w:val="center"/>
              <w:rPr>
                <w:sz w:val="10"/>
                <w:szCs w:val="10"/>
              </w:rPr>
            </w:pPr>
          </w:p>
          <w:p w:rsidR="00C5731D" w:rsidRDefault="00C5731D">
            <w:pPr>
              <w:jc w:val="center"/>
            </w:pPr>
          </w:p>
        </w:tc>
        <w:tc>
          <w:tcPr>
            <w:tcW w:w="1496" w:type="dxa"/>
            <w:tcBorders>
              <w:top w:val="single" w:sz="6" w:space="0" w:color="auto"/>
              <w:left w:val="single" w:sz="6" w:space="0" w:color="auto"/>
              <w:bottom w:val="single" w:sz="6" w:space="0" w:color="auto"/>
              <w:right w:val="single" w:sz="6" w:space="0" w:color="auto"/>
            </w:tcBorders>
            <w:vAlign w:val="center"/>
          </w:tcPr>
          <w:p w:rsidR="00C5731D" w:rsidRDefault="00C5731D">
            <w:pPr>
              <w:jc w:val="center"/>
              <w:rPr>
                <w:sz w:val="16"/>
                <w:szCs w:val="16"/>
              </w:rPr>
            </w:pPr>
            <w:r>
              <w:rPr>
                <w:sz w:val="16"/>
                <w:szCs w:val="16"/>
              </w:rPr>
              <w:t>EDITAL</w:t>
            </w:r>
          </w:p>
          <w:p w:rsidR="00C5731D" w:rsidRDefault="00C5731D">
            <w:pPr>
              <w:jc w:val="center"/>
              <w:rPr>
                <w:sz w:val="10"/>
                <w:szCs w:val="10"/>
              </w:rPr>
            </w:pPr>
          </w:p>
          <w:p w:rsidR="00C5731D" w:rsidRDefault="00C5731D">
            <w:pPr>
              <w:jc w:val="center"/>
            </w:pPr>
          </w:p>
        </w:tc>
        <w:tc>
          <w:tcPr>
            <w:tcW w:w="1336" w:type="dxa"/>
            <w:tcBorders>
              <w:top w:val="single" w:sz="6" w:space="0" w:color="auto"/>
              <w:left w:val="single" w:sz="6" w:space="0" w:color="auto"/>
              <w:bottom w:val="single" w:sz="6" w:space="0" w:color="auto"/>
              <w:right w:val="single" w:sz="6" w:space="0" w:color="auto"/>
            </w:tcBorders>
            <w:vAlign w:val="center"/>
          </w:tcPr>
          <w:p w:rsidR="00C5731D" w:rsidRDefault="00C5731D">
            <w:pPr>
              <w:jc w:val="center"/>
            </w:pPr>
            <w:r>
              <w:rPr>
                <w:sz w:val="16"/>
                <w:szCs w:val="16"/>
              </w:rPr>
              <w:t>FOLHA</w:t>
            </w:r>
          </w:p>
          <w:p w:rsidR="00C5731D" w:rsidRDefault="00C5731D">
            <w:pPr>
              <w:jc w:val="center"/>
              <w:rPr>
                <w:sz w:val="10"/>
                <w:szCs w:val="10"/>
              </w:rPr>
            </w:pPr>
          </w:p>
          <w:p w:rsidR="00C5731D" w:rsidRDefault="00C5731D">
            <w:pPr>
              <w:jc w:val="center"/>
              <w:rPr>
                <w:sz w:val="16"/>
                <w:szCs w:val="16"/>
              </w:rPr>
            </w:pPr>
          </w:p>
        </w:tc>
      </w:tr>
    </w:tbl>
    <w:p w:rsidR="00C5731D" w:rsidRDefault="00C5731D">
      <w:pPr>
        <w:rPr>
          <w:sz w:val="8"/>
          <w:szCs w:val="8"/>
        </w:rPr>
      </w:pPr>
    </w:p>
    <w:tbl>
      <w:tblPr>
        <w:tblW w:w="11110" w:type="dxa"/>
        <w:jc w:val="center"/>
        <w:tblInd w:w="-1395" w:type="dxa"/>
        <w:tblLayout w:type="fixed"/>
        <w:tblCellMar>
          <w:left w:w="113" w:type="dxa"/>
          <w:right w:w="113" w:type="dxa"/>
        </w:tblCellMar>
        <w:tblLook w:val="0000"/>
      </w:tblPr>
      <w:tblGrid>
        <w:gridCol w:w="3646"/>
        <w:gridCol w:w="11"/>
        <w:gridCol w:w="1200"/>
        <w:gridCol w:w="1318"/>
        <w:gridCol w:w="33"/>
        <w:gridCol w:w="1485"/>
        <w:gridCol w:w="397"/>
        <w:gridCol w:w="673"/>
        <w:gridCol w:w="89"/>
        <w:gridCol w:w="389"/>
        <w:gridCol w:w="306"/>
        <w:gridCol w:w="786"/>
        <w:gridCol w:w="760"/>
        <w:gridCol w:w="17"/>
      </w:tblGrid>
      <w:tr w:rsidR="00C5731D">
        <w:trPr>
          <w:cantSplit/>
          <w:jc w:val="center"/>
        </w:trPr>
        <w:tc>
          <w:tcPr>
            <w:tcW w:w="3657" w:type="dxa"/>
            <w:gridSpan w:val="2"/>
            <w:tcBorders>
              <w:top w:val="single" w:sz="6" w:space="0" w:color="auto"/>
              <w:left w:val="single" w:sz="6" w:space="0" w:color="auto"/>
              <w:bottom w:val="nil"/>
              <w:right w:val="single" w:sz="6" w:space="0" w:color="auto"/>
            </w:tcBorders>
          </w:tcPr>
          <w:p w:rsidR="00C5731D" w:rsidRDefault="00C5731D">
            <w:pPr>
              <w:ind w:left="-110"/>
              <w:jc w:val="center"/>
              <w:rPr>
                <w:sz w:val="16"/>
                <w:szCs w:val="16"/>
              </w:rPr>
            </w:pPr>
          </w:p>
          <w:p w:rsidR="00C5731D" w:rsidRDefault="00C5731D">
            <w:pPr>
              <w:jc w:val="center"/>
              <w:rPr>
                <w:sz w:val="16"/>
                <w:szCs w:val="16"/>
              </w:rPr>
            </w:pPr>
            <w:r>
              <w:rPr>
                <w:sz w:val="16"/>
                <w:szCs w:val="16"/>
              </w:rPr>
              <w:t>DESCRIÇÃO DOS SERVIÇOS</w:t>
            </w:r>
          </w:p>
        </w:tc>
        <w:tc>
          <w:tcPr>
            <w:tcW w:w="1200" w:type="dxa"/>
            <w:vMerge w:val="restart"/>
            <w:tcBorders>
              <w:top w:val="single" w:sz="6" w:space="0" w:color="auto"/>
              <w:left w:val="single" w:sz="6" w:space="0" w:color="auto"/>
              <w:right w:val="single" w:sz="6" w:space="0" w:color="auto"/>
            </w:tcBorders>
            <w:vAlign w:val="center"/>
          </w:tcPr>
          <w:p w:rsidR="00C5731D" w:rsidRDefault="00C5731D">
            <w:pPr>
              <w:ind w:left="-47" w:right="-113"/>
              <w:jc w:val="center"/>
              <w:rPr>
                <w:sz w:val="14"/>
                <w:szCs w:val="14"/>
              </w:rPr>
            </w:pPr>
            <w:r>
              <w:rPr>
                <w:sz w:val="14"/>
                <w:szCs w:val="14"/>
              </w:rPr>
              <w:t xml:space="preserve">PARTICIPAÇÃO: </w:t>
            </w:r>
          </w:p>
        </w:tc>
        <w:tc>
          <w:tcPr>
            <w:tcW w:w="1351" w:type="dxa"/>
            <w:gridSpan w:val="2"/>
            <w:tcBorders>
              <w:top w:val="single" w:sz="6" w:space="0" w:color="auto"/>
              <w:left w:val="single" w:sz="6" w:space="0" w:color="auto"/>
              <w:bottom w:val="nil"/>
              <w:right w:val="single" w:sz="6" w:space="0" w:color="auto"/>
            </w:tcBorders>
          </w:tcPr>
          <w:p w:rsidR="00C5731D" w:rsidRDefault="00C5731D">
            <w:pPr>
              <w:jc w:val="center"/>
              <w:rPr>
                <w:sz w:val="14"/>
                <w:szCs w:val="14"/>
              </w:rPr>
            </w:pPr>
          </w:p>
          <w:p w:rsidR="00C5731D" w:rsidRDefault="00C5731D">
            <w:pPr>
              <w:jc w:val="center"/>
              <w:rPr>
                <w:sz w:val="14"/>
                <w:szCs w:val="14"/>
              </w:rPr>
            </w:pPr>
            <w:r>
              <w:rPr>
                <w:sz w:val="14"/>
                <w:szCs w:val="14"/>
              </w:rPr>
              <w:t>LOCALIZAÇÃO</w:t>
            </w:r>
          </w:p>
          <w:p w:rsidR="00C5731D" w:rsidRDefault="00C5731D">
            <w:pPr>
              <w:jc w:val="center"/>
              <w:rPr>
                <w:sz w:val="14"/>
                <w:szCs w:val="14"/>
              </w:rPr>
            </w:pPr>
          </w:p>
          <w:p w:rsidR="00C5731D" w:rsidRDefault="00C5731D">
            <w:pPr>
              <w:jc w:val="center"/>
              <w:rPr>
                <w:sz w:val="14"/>
                <w:szCs w:val="14"/>
              </w:rPr>
            </w:pPr>
          </w:p>
        </w:tc>
        <w:tc>
          <w:tcPr>
            <w:tcW w:w="1485" w:type="dxa"/>
            <w:tcBorders>
              <w:top w:val="single" w:sz="6" w:space="0" w:color="auto"/>
              <w:left w:val="single" w:sz="6" w:space="0" w:color="auto"/>
              <w:bottom w:val="nil"/>
              <w:right w:val="single" w:sz="6" w:space="0" w:color="auto"/>
            </w:tcBorders>
          </w:tcPr>
          <w:p w:rsidR="00C5731D" w:rsidRDefault="00C5731D">
            <w:pPr>
              <w:jc w:val="center"/>
              <w:rPr>
                <w:sz w:val="16"/>
                <w:szCs w:val="16"/>
              </w:rPr>
            </w:pPr>
          </w:p>
          <w:p w:rsidR="00C5731D" w:rsidRDefault="00C5731D">
            <w:pPr>
              <w:jc w:val="center"/>
              <w:rPr>
                <w:sz w:val="16"/>
                <w:szCs w:val="16"/>
              </w:rPr>
            </w:pPr>
            <w:r>
              <w:rPr>
                <w:sz w:val="16"/>
                <w:szCs w:val="16"/>
              </w:rPr>
              <w:t>CONTRATANTE</w:t>
            </w:r>
          </w:p>
          <w:p w:rsidR="00C5731D" w:rsidRDefault="00C5731D">
            <w:pPr>
              <w:jc w:val="center"/>
              <w:rPr>
                <w:sz w:val="16"/>
                <w:szCs w:val="16"/>
              </w:rPr>
            </w:pPr>
          </w:p>
        </w:tc>
        <w:tc>
          <w:tcPr>
            <w:tcW w:w="1854" w:type="dxa"/>
            <w:gridSpan w:val="5"/>
            <w:tcBorders>
              <w:top w:val="single" w:sz="6" w:space="0" w:color="auto"/>
              <w:left w:val="single" w:sz="6" w:space="0" w:color="auto"/>
              <w:bottom w:val="single" w:sz="6" w:space="0" w:color="auto"/>
              <w:right w:val="single" w:sz="6" w:space="0" w:color="auto"/>
            </w:tcBorders>
          </w:tcPr>
          <w:p w:rsidR="00C5731D" w:rsidRDefault="00C5731D">
            <w:pPr>
              <w:jc w:val="center"/>
              <w:rPr>
                <w:sz w:val="16"/>
                <w:szCs w:val="16"/>
              </w:rPr>
            </w:pPr>
          </w:p>
          <w:p w:rsidR="00C5731D" w:rsidRDefault="00C5731D">
            <w:pPr>
              <w:jc w:val="center"/>
              <w:rPr>
                <w:sz w:val="16"/>
                <w:szCs w:val="16"/>
              </w:rPr>
            </w:pPr>
            <w:r>
              <w:rPr>
                <w:sz w:val="16"/>
                <w:szCs w:val="16"/>
              </w:rPr>
              <w:t>VALOR DO CONTRATO</w:t>
            </w:r>
          </w:p>
          <w:p w:rsidR="00C5731D" w:rsidRDefault="00C5731D">
            <w:pPr>
              <w:jc w:val="center"/>
              <w:rPr>
                <w:sz w:val="16"/>
                <w:szCs w:val="16"/>
              </w:rPr>
            </w:pPr>
          </w:p>
        </w:tc>
        <w:tc>
          <w:tcPr>
            <w:tcW w:w="1563" w:type="dxa"/>
            <w:gridSpan w:val="3"/>
            <w:tcBorders>
              <w:top w:val="single" w:sz="6" w:space="0" w:color="auto"/>
              <w:left w:val="single" w:sz="6" w:space="0" w:color="auto"/>
              <w:bottom w:val="single" w:sz="6" w:space="0" w:color="auto"/>
              <w:right w:val="single" w:sz="6" w:space="0" w:color="auto"/>
            </w:tcBorders>
          </w:tcPr>
          <w:p w:rsidR="00C5731D" w:rsidRDefault="00C5731D">
            <w:pPr>
              <w:jc w:val="center"/>
              <w:rPr>
                <w:sz w:val="14"/>
                <w:szCs w:val="14"/>
              </w:rPr>
            </w:pPr>
          </w:p>
          <w:p w:rsidR="00C5731D" w:rsidRDefault="00C5731D">
            <w:pPr>
              <w:jc w:val="center"/>
              <w:rPr>
                <w:sz w:val="14"/>
                <w:szCs w:val="14"/>
              </w:rPr>
            </w:pPr>
            <w:r>
              <w:rPr>
                <w:sz w:val="14"/>
                <w:szCs w:val="14"/>
              </w:rPr>
              <w:t>PERÍODO DE</w:t>
            </w:r>
          </w:p>
          <w:p w:rsidR="00C5731D" w:rsidRDefault="00C5731D">
            <w:pPr>
              <w:jc w:val="center"/>
              <w:rPr>
                <w:sz w:val="14"/>
                <w:szCs w:val="14"/>
              </w:rPr>
            </w:pPr>
            <w:r>
              <w:rPr>
                <w:sz w:val="14"/>
                <w:szCs w:val="14"/>
              </w:rPr>
              <w:t>EXECUÇÃO</w:t>
            </w:r>
          </w:p>
        </w:tc>
      </w:tr>
      <w:tr w:rsidR="00C5731D">
        <w:trPr>
          <w:cantSplit/>
          <w:jc w:val="center"/>
        </w:trPr>
        <w:tc>
          <w:tcPr>
            <w:tcW w:w="3657" w:type="dxa"/>
            <w:gridSpan w:val="2"/>
            <w:tcBorders>
              <w:top w:val="nil"/>
              <w:left w:val="single" w:sz="6" w:space="0" w:color="auto"/>
              <w:bottom w:val="single" w:sz="4" w:space="0" w:color="auto"/>
              <w:right w:val="single" w:sz="6" w:space="0" w:color="auto"/>
            </w:tcBorders>
          </w:tcPr>
          <w:p w:rsidR="00C5731D" w:rsidRDefault="00C5731D">
            <w:pPr>
              <w:rPr>
                <w:sz w:val="16"/>
                <w:szCs w:val="16"/>
              </w:rPr>
            </w:pPr>
          </w:p>
        </w:tc>
        <w:tc>
          <w:tcPr>
            <w:tcW w:w="1200" w:type="dxa"/>
            <w:vMerge/>
            <w:tcBorders>
              <w:left w:val="single" w:sz="6" w:space="0" w:color="auto"/>
              <w:bottom w:val="single" w:sz="4" w:space="0" w:color="auto"/>
              <w:right w:val="single" w:sz="6" w:space="0" w:color="auto"/>
            </w:tcBorders>
          </w:tcPr>
          <w:p w:rsidR="00C5731D" w:rsidRDefault="00C5731D">
            <w:pPr>
              <w:jc w:val="center"/>
              <w:rPr>
                <w:sz w:val="14"/>
                <w:szCs w:val="14"/>
              </w:rPr>
            </w:pPr>
          </w:p>
        </w:tc>
        <w:tc>
          <w:tcPr>
            <w:tcW w:w="1351" w:type="dxa"/>
            <w:gridSpan w:val="2"/>
            <w:tcBorders>
              <w:top w:val="nil"/>
              <w:left w:val="single" w:sz="6" w:space="0" w:color="auto"/>
              <w:bottom w:val="single" w:sz="4" w:space="0" w:color="auto"/>
              <w:right w:val="single" w:sz="6" w:space="0" w:color="auto"/>
            </w:tcBorders>
          </w:tcPr>
          <w:p w:rsidR="00C5731D" w:rsidRDefault="00C5731D">
            <w:pPr>
              <w:jc w:val="center"/>
              <w:rPr>
                <w:sz w:val="14"/>
                <w:szCs w:val="14"/>
              </w:rPr>
            </w:pPr>
            <w:r>
              <w:rPr>
                <w:sz w:val="14"/>
                <w:szCs w:val="14"/>
              </w:rPr>
              <w:t>PAÍS - ESTADO</w:t>
            </w:r>
          </w:p>
        </w:tc>
        <w:tc>
          <w:tcPr>
            <w:tcW w:w="1485" w:type="dxa"/>
            <w:tcBorders>
              <w:top w:val="nil"/>
              <w:left w:val="single" w:sz="6" w:space="0" w:color="auto"/>
              <w:bottom w:val="single" w:sz="4" w:space="0" w:color="auto"/>
              <w:right w:val="single" w:sz="6" w:space="0" w:color="auto"/>
            </w:tcBorders>
          </w:tcPr>
          <w:p w:rsidR="00C5731D" w:rsidRDefault="00C5731D">
            <w:pPr>
              <w:jc w:val="center"/>
              <w:rPr>
                <w:sz w:val="16"/>
                <w:szCs w:val="16"/>
              </w:rPr>
            </w:pPr>
          </w:p>
        </w:tc>
        <w:tc>
          <w:tcPr>
            <w:tcW w:w="1070" w:type="dxa"/>
            <w:gridSpan w:val="2"/>
            <w:tcBorders>
              <w:top w:val="single" w:sz="6" w:space="0" w:color="auto"/>
              <w:left w:val="single" w:sz="6" w:space="0" w:color="auto"/>
              <w:bottom w:val="single" w:sz="4" w:space="0" w:color="auto"/>
              <w:right w:val="single" w:sz="6" w:space="0" w:color="auto"/>
            </w:tcBorders>
            <w:vAlign w:val="center"/>
          </w:tcPr>
          <w:p w:rsidR="00C5731D" w:rsidRDefault="00C5731D">
            <w:pPr>
              <w:jc w:val="center"/>
              <w:rPr>
                <w:sz w:val="14"/>
                <w:szCs w:val="14"/>
              </w:rPr>
            </w:pPr>
            <w:r>
              <w:rPr>
                <w:sz w:val="14"/>
                <w:szCs w:val="14"/>
              </w:rPr>
              <w:t>MOEDA</w:t>
            </w:r>
          </w:p>
          <w:p w:rsidR="00C5731D" w:rsidRDefault="00C5731D">
            <w:pPr>
              <w:jc w:val="center"/>
              <w:rPr>
                <w:sz w:val="14"/>
                <w:szCs w:val="14"/>
              </w:rPr>
            </w:pPr>
            <w:r>
              <w:rPr>
                <w:sz w:val="14"/>
                <w:szCs w:val="14"/>
              </w:rPr>
              <w:t>(1,00)</w:t>
            </w:r>
          </w:p>
        </w:tc>
        <w:tc>
          <w:tcPr>
            <w:tcW w:w="784" w:type="dxa"/>
            <w:gridSpan w:val="3"/>
            <w:tcBorders>
              <w:top w:val="single" w:sz="6" w:space="0" w:color="auto"/>
              <w:left w:val="single" w:sz="6" w:space="0" w:color="auto"/>
              <w:bottom w:val="single" w:sz="4" w:space="0" w:color="auto"/>
              <w:right w:val="single" w:sz="6" w:space="0" w:color="auto"/>
            </w:tcBorders>
            <w:vAlign w:val="center"/>
          </w:tcPr>
          <w:p w:rsidR="00C5731D" w:rsidRDefault="00C5731D">
            <w:pPr>
              <w:jc w:val="center"/>
              <w:rPr>
                <w:sz w:val="14"/>
                <w:szCs w:val="14"/>
              </w:rPr>
            </w:pPr>
            <w:r>
              <w:rPr>
                <w:sz w:val="14"/>
                <w:szCs w:val="14"/>
              </w:rPr>
              <w:t>DATA</w:t>
            </w:r>
          </w:p>
        </w:tc>
        <w:tc>
          <w:tcPr>
            <w:tcW w:w="786" w:type="dxa"/>
            <w:tcBorders>
              <w:top w:val="nil"/>
              <w:left w:val="single" w:sz="6" w:space="0" w:color="auto"/>
              <w:bottom w:val="single" w:sz="4" w:space="0" w:color="auto"/>
              <w:right w:val="single" w:sz="6" w:space="0" w:color="auto"/>
            </w:tcBorders>
            <w:vAlign w:val="center"/>
          </w:tcPr>
          <w:p w:rsidR="00C5731D" w:rsidRDefault="00C5731D">
            <w:pPr>
              <w:jc w:val="center"/>
              <w:rPr>
                <w:sz w:val="14"/>
                <w:szCs w:val="14"/>
              </w:rPr>
            </w:pPr>
            <w:r>
              <w:rPr>
                <w:sz w:val="14"/>
                <w:szCs w:val="14"/>
              </w:rPr>
              <w:t>INÍCIO</w:t>
            </w:r>
          </w:p>
        </w:tc>
        <w:tc>
          <w:tcPr>
            <w:tcW w:w="777" w:type="dxa"/>
            <w:gridSpan w:val="2"/>
            <w:tcBorders>
              <w:top w:val="nil"/>
              <w:left w:val="single" w:sz="6" w:space="0" w:color="auto"/>
              <w:bottom w:val="single" w:sz="4" w:space="0" w:color="auto"/>
              <w:right w:val="single" w:sz="6" w:space="0" w:color="auto"/>
            </w:tcBorders>
            <w:vAlign w:val="center"/>
          </w:tcPr>
          <w:p w:rsidR="00C5731D" w:rsidRDefault="00C5731D">
            <w:pPr>
              <w:jc w:val="center"/>
              <w:rPr>
                <w:sz w:val="14"/>
                <w:szCs w:val="14"/>
              </w:rPr>
            </w:pPr>
            <w:r>
              <w:rPr>
                <w:sz w:val="14"/>
                <w:szCs w:val="14"/>
              </w:rPr>
              <w:t>FIM</w:t>
            </w:r>
          </w:p>
        </w:tc>
      </w:tr>
      <w:tr w:rsidR="00C5731D">
        <w:trPr>
          <w:cantSplit/>
          <w:jc w:val="center"/>
        </w:trPr>
        <w:tc>
          <w:tcPr>
            <w:tcW w:w="3657" w:type="dxa"/>
            <w:gridSpan w:val="2"/>
            <w:tcBorders>
              <w:top w:val="single" w:sz="4" w:space="0" w:color="auto"/>
              <w:left w:val="single" w:sz="6" w:space="0" w:color="auto"/>
              <w:bottom w:val="nil"/>
              <w:right w:val="single" w:sz="6" w:space="0" w:color="auto"/>
            </w:tcBorders>
          </w:tcPr>
          <w:p w:rsidR="00C5731D" w:rsidRDefault="00C5731D">
            <w:pPr>
              <w:ind w:left="266" w:hanging="266"/>
              <w:rPr>
                <w:sz w:val="16"/>
                <w:szCs w:val="16"/>
              </w:rPr>
            </w:pPr>
          </w:p>
        </w:tc>
        <w:tc>
          <w:tcPr>
            <w:tcW w:w="1200" w:type="dxa"/>
            <w:tcBorders>
              <w:top w:val="single" w:sz="4" w:space="0" w:color="auto"/>
              <w:left w:val="single" w:sz="6" w:space="0" w:color="auto"/>
              <w:bottom w:val="nil"/>
              <w:right w:val="single" w:sz="6" w:space="0" w:color="auto"/>
            </w:tcBorders>
          </w:tcPr>
          <w:p w:rsidR="00C5731D" w:rsidRDefault="00C5731D">
            <w:pPr>
              <w:jc w:val="center"/>
              <w:rPr>
                <w:sz w:val="16"/>
                <w:szCs w:val="16"/>
              </w:rPr>
            </w:pPr>
          </w:p>
        </w:tc>
        <w:tc>
          <w:tcPr>
            <w:tcW w:w="1351" w:type="dxa"/>
            <w:gridSpan w:val="2"/>
            <w:tcBorders>
              <w:top w:val="single" w:sz="4" w:space="0" w:color="auto"/>
              <w:left w:val="single" w:sz="6" w:space="0" w:color="auto"/>
              <w:bottom w:val="nil"/>
              <w:right w:val="single" w:sz="6" w:space="0" w:color="auto"/>
            </w:tcBorders>
          </w:tcPr>
          <w:p w:rsidR="00C5731D" w:rsidRDefault="00C5731D">
            <w:pPr>
              <w:jc w:val="center"/>
              <w:rPr>
                <w:sz w:val="16"/>
                <w:szCs w:val="16"/>
              </w:rPr>
            </w:pPr>
          </w:p>
        </w:tc>
        <w:tc>
          <w:tcPr>
            <w:tcW w:w="1485" w:type="dxa"/>
            <w:tcBorders>
              <w:top w:val="single" w:sz="4" w:space="0" w:color="auto"/>
              <w:left w:val="single" w:sz="6" w:space="0" w:color="auto"/>
              <w:bottom w:val="nil"/>
              <w:right w:val="single" w:sz="6" w:space="0" w:color="auto"/>
            </w:tcBorders>
          </w:tcPr>
          <w:p w:rsidR="00C5731D" w:rsidRDefault="00C5731D">
            <w:pPr>
              <w:jc w:val="center"/>
              <w:rPr>
                <w:sz w:val="16"/>
                <w:szCs w:val="16"/>
              </w:rPr>
            </w:pPr>
          </w:p>
        </w:tc>
        <w:tc>
          <w:tcPr>
            <w:tcW w:w="1070" w:type="dxa"/>
            <w:gridSpan w:val="2"/>
            <w:tcBorders>
              <w:top w:val="single" w:sz="4" w:space="0" w:color="auto"/>
              <w:left w:val="single" w:sz="6" w:space="0" w:color="auto"/>
              <w:bottom w:val="nil"/>
              <w:right w:val="single" w:sz="6" w:space="0" w:color="auto"/>
            </w:tcBorders>
          </w:tcPr>
          <w:p w:rsidR="00C5731D" w:rsidRDefault="00C5731D">
            <w:pPr>
              <w:jc w:val="center"/>
              <w:rPr>
                <w:sz w:val="16"/>
                <w:szCs w:val="16"/>
              </w:rPr>
            </w:pPr>
          </w:p>
        </w:tc>
        <w:tc>
          <w:tcPr>
            <w:tcW w:w="784" w:type="dxa"/>
            <w:gridSpan w:val="3"/>
            <w:tcBorders>
              <w:top w:val="single" w:sz="4" w:space="0" w:color="auto"/>
              <w:left w:val="single" w:sz="6" w:space="0" w:color="auto"/>
              <w:bottom w:val="nil"/>
              <w:right w:val="single" w:sz="6" w:space="0" w:color="auto"/>
            </w:tcBorders>
          </w:tcPr>
          <w:p w:rsidR="00C5731D" w:rsidRDefault="00C5731D">
            <w:pPr>
              <w:jc w:val="center"/>
              <w:rPr>
                <w:sz w:val="16"/>
                <w:szCs w:val="16"/>
              </w:rPr>
            </w:pPr>
          </w:p>
        </w:tc>
        <w:tc>
          <w:tcPr>
            <w:tcW w:w="786" w:type="dxa"/>
            <w:tcBorders>
              <w:top w:val="single" w:sz="4" w:space="0" w:color="auto"/>
              <w:left w:val="single" w:sz="6" w:space="0" w:color="auto"/>
              <w:bottom w:val="nil"/>
              <w:right w:val="single" w:sz="6" w:space="0" w:color="auto"/>
            </w:tcBorders>
          </w:tcPr>
          <w:p w:rsidR="00C5731D" w:rsidRDefault="00C5731D">
            <w:pPr>
              <w:jc w:val="right"/>
              <w:rPr>
                <w:sz w:val="16"/>
                <w:szCs w:val="16"/>
              </w:rPr>
            </w:pPr>
          </w:p>
        </w:tc>
        <w:tc>
          <w:tcPr>
            <w:tcW w:w="777" w:type="dxa"/>
            <w:gridSpan w:val="2"/>
            <w:tcBorders>
              <w:top w:val="single" w:sz="4" w:space="0" w:color="auto"/>
              <w:left w:val="single" w:sz="6" w:space="0" w:color="auto"/>
              <w:bottom w:val="nil"/>
              <w:right w:val="single" w:sz="6" w:space="0" w:color="auto"/>
            </w:tcBorders>
          </w:tcPr>
          <w:p w:rsidR="00C5731D" w:rsidRDefault="00C5731D">
            <w:pPr>
              <w:jc w:val="right"/>
              <w:rPr>
                <w:sz w:val="16"/>
                <w:szCs w:val="16"/>
              </w:rPr>
            </w:pPr>
          </w:p>
        </w:tc>
      </w:tr>
      <w:tr w:rsidR="00C5731D">
        <w:trPr>
          <w:cantSplit/>
          <w:jc w:val="center"/>
        </w:trPr>
        <w:tc>
          <w:tcPr>
            <w:tcW w:w="3657" w:type="dxa"/>
            <w:gridSpan w:val="2"/>
            <w:tcBorders>
              <w:top w:val="nil"/>
              <w:left w:val="single" w:sz="6" w:space="0" w:color="auto"/>
              <w:bottom w:val="nil"/>
              <w:right w:val="single" w:sz="6" w:space="0" w:color="auto"/>
            </w:tcBorders>
          </w:tcPr>
          <w:p w:rsidR="00C5731D" w:rsidRDefault="00C5731D">
            <w:pPr>
              <w:rPr>
                <w:sz w:val="8"/>
                <w:szCs w:val="8"/>
              </w:rPr>
            </w:pPr>
          </w:p>
        </w:tc>
        <w:tc>
          <w:tcPr>
            <w:tcW w:w="1200" w:type="dxa"/>
            <w:tcBorders>
              <w:top w:val="nil"/>
              <w:left w:val="single" w:sz="6" w:space="0" w:color="auto"/>
              <w:bottom w:val="nil"/>
              <w:right w:val="single" w:sz="6" w:space="0" w:color="auto"/>
            </w:tcBorders>
          </w:tcPr>
          <w:p w:rsidR="00C5731D" w:rsidRDefault="00C5731D">
            <w:pPr>
              <w:rPr>
                <w:sz w:val="8"/>
                <w:szCs w:val="8"/>
              </w:rPr>
            </w:pPr>
          </w:p>
        </w:tc>
        <w:tc>
          <w:tcPr>
            <w:tcW w:w="1351" w:type="dxa"/>
            <w:gridSpan w:val="2"/>
            <w:tcBorders>
              <w:top w:val="nil"/>
              <w:left w:val="single" w:sz="6" w:space="0" w:color="auto"/>
              <w:bottom w:val="nil"/>
              <w:right w:val="single" w:sz="6" w:space="0" w:color="auto"/>
            </w:tcBorders>
          </w:tcPr>
          <w:p w:rsidR="00C5731D" w:rsidRDefault="00C5731D">
            <w:pPr>
              <w:rPr>
                <w:sz w:val="8"/>
                <w:szCs w:val="8"/>
              </w:rPr>
            </w:pPr>
          </w:p>
        </w:tc>
        <w:tc>
          <w:tcPr>
            <w:tcW w:w="1485" w:type="dxa"/>
            <w:tcBorders>
              <w:top w:val="nil"/>
              <w:left w:val="single" w:sz="6" w:space="0" w:color="auto"/>
              <w:bottom w:val="nil"/>
              <w:right w:val="single" w:sz="6" w:space="0" w:color="auto"/>
            </w:tcBorders>
          </w:tcPr>
          <w:p w:rsidR="00C5731D" w:rsidRDefault="00C5731D">
            <w:pPr>
              <w:rPr>
                <w:sz w:val="8"/>
                <w:szCs w:val="8"/>
              </w:rPr>
            </w:pPr>
          </w:p>
        </w:tc>
        <w:tc>
          <w:tcPr>
            <w:tcW w:w="1070" w:type="dxa"/>
            <w:gridSpan w:val="2"/>
            <w:tcBorders>
              <w:top w:val="nil"/>
              <w:left w:val="single" w:sz="6" w:space="0" w:color="auto"/>
              <w:bottom w:val="nil"/>
              <w:right w:val="single" w:sz="6" w:space="0" w:color="auto"/>
            </w:tcBorders>
          </w:tcPr>
          <w:p w:rsidR="00C5731D" w:rsidRDefault="00C5731D">
            <w:pPr>
              <w:rPr>
                <w:sz w:val="8"/>
                <w:szCs w:val="8"/>
              </w:rPr>
            </w:pPr>
          </w:p>
        </w:tc>
        <w:tc>
          <w:tcPr>
            <w:tcW w:w="784" w:type="dxa"/>
            <w:gridSpan w:val="3"/>
            <w:tcBorders>
              <w:top w:val="nil"/>
              <w:left w:val="single" w:sz="6" w:space="0" w:color="auto"/>
              <w:bottom w:val="nil"/>
              <w:right w:val="single" w:sz="6" w:space="0" w:color="auto"/>
            </w:tcBorders>
          </w:tcPr>
          <w:p w:rsidR="00C5731D" w:rsidRDefault="00C5731D">
            <w:pPr>
              <w:rPr>
                <w:sz w:val="8"/>
                <w:szCs w:val="8"/>
              </w:rPr>
            </w:pPr>
          </w:p>
        </w:tc>
        <w:tc>
          <w:tcPr>
            <w:tcW w:w="786" w:type="dxa"/>
            <w:tcBorders>
              <w:top w:val="nil"/>
              <w:left w:val="single" w:sz="6" w:space="0" w:color="auto"/>
              <w:bottom w:val="nil"/>
              <w:right w:val="single" w:sz="6" w:space="0" w:color="auto"/>
            </w:tcBorders>
          </w:tcPr>
          <w:p w:rsidR="00C5731D" w:rsidRDefault="00C5731D">
            <w:pPr>
              <w:rPr>
                <w:sz w:val="8"/>
                <w:szCs w:val="8"/>
              </w:rPr>
            </w:pPr>
          </w:p>
        </w:tc>
        <w:tc>
          <w:tcPr>
            <w:tcW w:w="777" w:type="dxa"/>
            <w:gridSpan w:val="2"/>
            <w:tcBorders>
              <w:top w:val="nil"/>
              <w:left w:val="single" w:sz="6" w:space="0" w:color="auto"/>
              <w:bottom w:val="nil"/>
              <w:right w:val="single" w:sz="6" w:space="0" w:color="auto"/>
            </w:tcBorders>
          </w:tcPr>
          <w:p w:rsidR="00C5731D" w:rsidRDefault="00C5731D">
            <w:pPr>
              <w:rPr>
                <w:sz w:val="8"/>
                <w:szCs w:val="8"/>
              </w:rPr>
            </w:pPr>
          </w:p>
        </w:tc>
      </w:tr>
      <w:tr w:rsidR="00C5731D">
        <w:trPr>
          <w:cantSplit/>
          <w:jc w:val="center"/>
        </w:trPr>
        <w:tc>
          <w:tcPr>
            <w:tcW w:w="3657" w:type="dxa"/>
            <w:gridSpan w:val="2"/>
            <w:tcBorders>
              <w:top w:val="nil"/>
              <w:left w:val="single" w:sz="6" w:space="0" w:color="auto"/>
              <w:bottom w:val="nil"/>
              <w:right w:val="single" w:sz="6" w:space="0" w:color="auto"/>
            </w:tcBorders>
            <w:vAlign w:val="center"/>
          </w:tcPr>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p w:rsidR="00C5731D" w:rsidRDefault="00C5731D">
            <w:pPr>
              <w:ind w:left="170" w:hanging="170"/>
              <w:jc w:val="center"/>
              <w:rPr>
                <w:sz w:val="16"/>
                <w:szCs w:val="16"/>
              </w:rPr>
            </w:pPr>
          </w:p>
        </w:tc>
        <w:tc>
          <w:tcPr>
            <w:tcW w:w="1200" w:type="dxa"/>
            <w:tcBorders>
              <w:top w:val="nil"/>
              <w:left w:val="single" w:sz="6" w:space="0" w:color="auto"/>
              <w:bottom w:val="nil"/>
              <w:right w:val="single" w:sz="6" w:space="0" w:color="auto"/>
            </w:tcBorders>
          </w:tcPr>
          <w:p w:rsidR="00C5731D" w:rsidRDefault="00C5731D">
            <w:pPr>
              <w:jc w:val="center"/>
              <w:rPr>
                <w:sz w:val="16"/>
                <w:szCs w:val="16"/>
              </w:rPr>
            </w:pPr>
          </w:p>
        </w:tc>
        <w:tc>
          <w:tcPr>
            <w:tcW w:w="1351" w:type="dxa"/>
            <w:gridSpan w:val="2"/>
            <w:tcBorders>
              <w:top w:val="nil"/>
              <w:left w:val="single" w:sz="6" w:space="0" w:color="auto"/>
              <w:bottom w:val="nil"/>
              <w:right w:val="single" w:sz="6" w:space="0" w:color="auto"/>
            </w:tcBorders>
          </w:tcPr>
          <w:p w:rsidR="00C5731D" w:rsidRDefault="00C5731D">
            <w:pPr>
              <w:jc w:val="center"/>
              <w:rPr>
                <w:sz w:val="16"/>
                <w:szCs w:val="16"/>
              </w:rPr>
            </w:pPr>
          </w:p>
        </w:tc>
        <w:tc>
          <w:tcPr>
            <w:tcW w:w="1485" w:type="dxa"/>
            <w:tcBorders>
              <w:top w:val="nil"/>
              <w:left w:val="single" w:sz="6" w:space="0" w:color="auto"/>
              <w:bottom w:val="nil"/>
              <w:right w:val="single" w:sz="6" w:space="0" w:color="auto"/>
            </w:tcBorders>
          </w:tcPr>
          <w:p w:rsidR="00C5731D" w:rsidRDefault="00C5731D">
            <w:pPr>
              <w:jc w:val="center"/>
              <w:rPr>
                <w:sz w:val="16"/>
                <w:szCs w:val="16"/>
              </w:rPr>
            </w:pPr>
          </w:p>
        </w:tc>
        <w:tc>
          <w:tcPr>
            <w:tcW w:w="1070" w:type="dxa"/>
            <w:gridSpan w:val="2"/>
            <w:tcBorders>
              <w:top w:val="nil"/>
              <w:left w:val="single" w:sz="6" w:space="0" w:color="auto"/>
              <w:bottom w:val="nil"/>
              <w:right w:val="single" w:sz="6" w:space="0" w:color="auto"/>
            </w:tcBorders>
          </w:tcPr>
          <w:p w:rsidR="00C5731D" w:rsidRDefault="00C5731D">
            <w:pPr>
              <w:jc w:val="right"/>
              <w:rPr>
                <w:sz w:val="16"/>
                <w:szCs w:val="16"/>
              </w:rPr>
            </w:pPr>
          </w:p>
        </w:tc>
        <w:tc>
          <w:tcPr>
            <w:tcW w:w="784" w:type="dxa"/>
            <w:gridSpan w:val="3"/>
            <w:tcBorders>
              <w:top w:val="nil"/>
              <w:left w:val="single" w:sz="6" w:space="0" w:color="auto"/>
              <w:bottom w:val="nil"/>
              <w:right w:val="single" w:sz="6" w:space="0" w:color="auto"/>
            </w:tcBorders>
          </w:tcPr>
          <w:p w:rsidR="00C5731D" w:rsidRDefault="00C5731D">
            <w:pPr>
              <w:jc w:val="center"/>
              <w:rPr>
                <w:sz w:val="16"/>
                <w:szCs w:val="16"/>
              </w:rPr>
            </w:pPr>
          </w:p>
        </w:tc>
        <w:tc>
          <w:tcPr>
            <w:tcW w:w="786" w:type="dxa"/>
            <w:tcBorders>
              <w:top w:val="nil"/>
              <w:left w:val="single" w:sz="6" w:space="0" w:color="auto"/>
              <w:bottom w:val="nil"/>
              <w:right w:val="single" w:sz="6" w:space="0" w:color="auto"/>
            </w:tcBorders>
          </w:tcPr>
          <w:p w:rsidR="00C5731D" w:rsidRDefault="00C5731D">
            <w:pPr>
              <w:jc w:val="right"/>
              <w:rPr>
                <w:sz w:val="16"/>
                <w:szCs w:val="16"/>
              </w:rPr>
            </w:pPr>
          </w:p>
        </w:tc>
        <w:tc>
          <w:tcPr>
            <w:tcW w:w="777" w:type="dxa"/>
            <w:gridSpan w:val="2"/>
            <w:tcBorders>
              <w:top w:val="nil"/>
              <w:left w:val="single" w:sz="6" w:space="0" w:color="auto"/>
              <w:bottom w:val="nil"/>
              <w:right w:val="single" w:sz="6" w:space="0" w:color="auto"/>
            </w:tcBorders>
          </w:tcPr>
          <w:p w:rsidR="00C5731D" w:rsidRDefault="00C5731D">
            <w:pPr>
              <w:ind w:left="-73"/>
              <w:jc w:val="center"/>
              <w:rPr>
                <w:sz w:val="16"/>
                <w:szCs w:val="16"/>
              </w:rPr>
            </w:pPr>
          </w:p>
        </w:tc>
      </w:tr>
      <w:tr w:rsidR="00C5731D">
        <w:trPr>
          <w:cantSplit/>
          <w:jc w:val="center"/>
        </w:trPr>
        <w:tc>
          <w:tcPr>
            <w:tcW w:w="3657" w:type="dxa"/>
            <w:gridSpan w:val="2"/>
            <w:tcBorders>
              <w:top w:val="nil"/>
              <w:left w:val="single" w:sz="6" w:space="0" w:color="auto"/>
              <w:bottom w:val="nil"/>
              <w:right w:val="single" w:sz="6" w:space="0" w:color="auto"/>
            </w:tcBorders>
          </w:tcPr>
          <w:p w:rsidR="00C5731D" w:rsidRDefault="00C5731D">
            <w:pPr>
              <w:rPr>
                <w:sz w:val="8"/>
                <w:szCs w:val="8"/>
              </w:rPr>
            </w:pPr>
          </w:p>
        </w:tc>
        <w:tc>
          <w:tcPr>
            <w:tcW w:w="1200" w:type="dxa"/>
            <w:tcBorders>
              <w:top w:val="nil"/>
              <w:left w:val="single" w:sz="6" w:space="0" w:color="auto"/>
              <w:bottom w:val="nil"/>
              <w:right w:val="single" w:sz="6" w:space="0" w:color="auto"/>
            </w:tcBorders>
          </w:tcPr>
          <w:p w:rsidR="00C5731D" w:rsidRDefault="00C5731D">
            <w:pPr>
              <w:rPr>
                <w:sz w:val="8"/>
                <w:szCs w:val="8"/>
              </w:rPr>
            </w:pPr>
          </w:p>
        </w:tc>
        <w:tc>
          <w:tcPr>
            <w:tcW w:w="1351" w:type="dxa"/>
            <w:gridSpan w:val="2"/>
            <w:tcBorders>
              <w:top w:val="nil"/>
              <w:left w:val="single" w:sz="6" w:space="0" w:color="auto"/>
              <w:bottom w:val="nil"/>
              <w:right w:val="single" w:sz="6" w:space="0" w:color="auto"/>
            </w:tcBorders>
          </w:tcPr>
          <w:p w:rsidR="00C5731D" w:rsidRDefault="00C5731D">
            <w:pPr>
              <w:rPr>
                <w:sz w:val="8"/>
                <w:szCs w:val="8"/>
              </w:rPr>
            </w:pPr>
          </w:p>
        </w:tc>
        <w:tc>
          <w:tcPr>
            <w:tcW w:w="1485" w:type="dxa"/>
            <w:tcBorders>
              <w:top w:val="nil"/>
              <w:left w:val="single" w:sz="6" w:space="0" w:color="auto"/>
              <w:bottom w:val="nil"/>
              <w:right w:val="single" w:sz="6" w:space="0" w:color="auto"/>
            </w:tcBorders>
          </w:tcPr>
          <w:p w:rsidR="00C5731D" w:rsidRDefault="00C5731D">
            <w:pPr>
              <w:rPr>
                <w:sz w:val="8"/>
                <w:szCs w:val="8"/>
              </w:rPr>
            </w:pPr>
          </w:p>
        </w:tc>
        <w:tc>
          <w:tcPr>
            <w:tcW w:w="1070" w:type="dxa"/>
            <w:gridSpan w:val="2"/>
            <w:tcBorders>
              <w:top w:val="nil"/>
              <w:left w:val="single" w:sz="6" w:space="0" w:color="auto"/>
              <w:bottom w:val="nil"/>
              <w:right w:val="single" w:sz="6" w:space="0" w:color="auto"/>
            </w:tcBorders>
          </w:tcPr>
          <w:p w:rsidR="00C5731D" w:rsidRDefault="00C5731D">
            <w:pPr>
              <w:rPr>
                <w:sz w:val="8"/>
                <w:szCs w:val="8"/>
              </w:rPr>
            </w:pPr>
          </w:p>
        </w:tc>
        <w:tc>
          <w:tcPr>
            <w:tcW w:w="784" w:type="dxa"/>
            <w:gridSpan w:val="3"/>
            <w:tcBorders>
              <w:top w:val="nil"/>
              <w:left w:val="single" w:sz="6" w:space="0" w:color="auto"/>
              <w:bottom w:val="nil"/>
              <w:right w:val="single" w:sz="6" w:space="0" w:color="auto"/>
            </w:tcBorders>
          </w:tcPr>
          <w:p w:rsidR="00C5731D" w:rsidRDefault="00C5731D">
            <w:pPr>
              <w:rPr>
                <w:sz w:val="8"/>
                <w:szCs w:val="8"/>
              </w:rPr>
            </w:pPr>
          </w:p>
        </w:tc>
        <w:tc>
          <w:tcPr>
            <w:tcW w:w="786" w:type="dxa"/>
            <w:tcBorders>
              <w:top w:val="nil"/>
              <w:left w:val="single" w:sz="6" w:space="0" w:color="auto"/>
              <w:bottom w:val="nil"/>
              <w:right w:val="single" w:sz="6" w:space="0" w:color="auto"/>
            </w:tcBorders>
          </w:tcPr>
          <w:p w:rsidR="00C5731D" w:rsidRDefault="00C5731D">
            <w:pPr>
              <w:rPr>
                <w:sz w:val="8"/>
                <w:szCs w:val="8"/>
              </w:rPr>
            </w:pPr>
          </w:p>
        </w:tc>
        <w:tc>
          <w:tcPr>
            <w:tcW w:w="777" w:type="dxa"/>
            <w:gridSpan w:val="2"/>
            <w:tcBorders>
              <w:top w:val="nil"/>
              <w:left w:val="single" w:sz="6" w:space="0" w:color="auto"/>
              <w:bottom w:val="nil"/>
              <w:right w:val="single" w:sz="6" w:space="0" w:color="auto"/>
            </w:tcBorders>
          </w:tcPr>
          <w:p w:rsidR="00C5731D" w:rsidRDefault="00C5731D">
            <w:pPr>
              <w:rPr>
                <w:sz w:val="8"/>
                <w:szCs w:val="8"/>
              </w:rPr>
            </w:pPr>
          </w:p>
        </w:tc>
      </w:tr>
      <w:tr w:rsidR="00C5731D">
        <w:trPr>
          <w:cantSplit/>
          <w:jc w:val="center"/>
        </w:trPr>
        <w:tc>
          <w:tcPr>
            <w:tcW w:w="3657" w:type="dxa"/>
            <w:gridSpan w:val="2"/>
            <w:tcBorders>
              <w:top w:val="nil"/>
              <w:left w:val="single" w:sz="6" w:space="0" w:color="auto"/>
              <w:bottom w:val="nil"/>
              <w:right w:val="single" w:sz="6" w:space="0" w:color="auto"/>
            </w:tcBorders>
          </w:tcPr>
          <w:p w:rsidR="00C5731D" w:rsidRDefault="00C5731D">
            <w:pPr>
              <w:ind w:left="280" w:hanging="280"/>
              <w:rPr>
                <w:sz w:val="16"/>
                <w:szCs w:val="16"/>
              </w:rPr>
            </w:pPr>
          </w:p>
        </w:tc>
        <w:tc>
          <w:tcPr>
            <w:tcW w:w="1200" w:type="dxa"/>
            <w:tcBorders>
              <w:top w:val="nil"/>
              <w:left w:val="single" w:sz="6" w:space="0" w:color="auto"/>
              <w:bottom w:val="nil"/>
              <w:right w:val="single" w:sz="6" w:space="0" w:color="auto"/>
            </w:tcBorders>
          </w:tcPr>
          <w:p w:rsidR="00C5731D" w:rsidRDefault="00C5731D">
            <w:pPr>
              <w:jc w:val="center"/>
              <w:rPr>
                <w:sz w:val="16"/>
                <w:szCs w:val="16"/>
              </w:rPr>
            </w:pPr>
          </w:p>
        </w:tc>
        <w:tc>
          <w:tcPr>
            <w:tcW w:w="1351" w:type="dxa"/>
            <w:gridSpan w:val="2"/>
            <w:tcBorders>
              <w:top w:val="nil"/>
              <w:left w:val="single" w:sz="6" w:space="0" w:color="auto"/>
              <w:bottom w:val="nil"/>
              <w:right w:val="single" w:sz="6" w:space="0" w:color="auto"/>
            </w:tcBorders>
          </w:tcPr>
          <w:p w:rsidR="00C5731D" w:rsidRDefault="00C5731D">
            <w:pPr>
              <w:jc w:val="center"/>
              <w:rPr>
                <w:sz w:val="16"/>
                <w:szCs w:val="16"/>
              </w:rPr>
            </w:pPr>
          </w:p>
        </w:tc>
        <w:tc>
          <w:tcPr>
            <w:tcW w:w="1485" w:type="dxa"/>
            <w:tcBorders>
              <w:top w:val="nil"/>
              <w:left w:val="single" w:sz="6" w:space="0" w:color="auto"/>
              <w:bottom w:val="nil"/>
              <w:right w:val="single" w:sz="6" w:space="0" w:color="auto"/>
            </w:tcBorders>
          </w:tcPr>
          <w:p w:rsidR="00C5731D" w:rsidRDefault="00C5731D">
            <w:pPr>
              <w:jc w:val="center"/>
              <w:rPr>
                <w:sz w:val="16"/>
                <w:szCs w:val="16"/>
              </w:rPr>
            </w:pPr>
          </w:p>
        </w:tc>
        <w:tc>
          <w:tcPr>
            <w:tcW w:w="1070" w:type="dxa"/>
            <w:gridSpan w:val="2"/>
            <w:tcBorders>
              <w:top w:val="nil"/>
              <w:left w:val="single" w:sz="6" w:space="0" w:color="auto"/>
              <w:bottom w:val="nil"/>
              <w:right w:val="single" w:sz="6" w:space="0" w:color="auto"/>
            </w:tcBorders>
          </w:tcPr>
          <w:p w:rsidR="00C5731D" w:rsidRDefault="00C5731D">
            <w:pPr>
              <w:jc w:val="right"/>
              <w:rPr>
                <w:sz w:val="16"/>
                <w:szCs w:val="16"/>
              </w:rPr>
            </w:pPr>
          </w:p>
        </w:tc>
        <w:tc>
          <w:tcPr>
            <w:tcW w:w="784" w:type="dxa"/>
            <w:gridSpan w:val="3"/>
            <w:tcBorders>
              <w:top w:val="nil"/>
              <w:left w:val="single" w:sz="6" w:space="0" w:color="auto"/>
              <w:bottom w:val="nil"/>
              <w:right w:val="single" w:sz="6" w:space="0" w:color="auto"/>
            </w:tcBorders>
          </w:tcPr>
          <w:p w:rsidR="00C5731D" w:rsidRDefault="00C5731D">
            <w:pPr>
              <w:jc w:val="center"/>
              <w:rPr>
                <w:sz w:val="16"/>
                <w:szCs w:val="16"/>
              </w:rPr>
            </w:pPr>
          </w:p>
        </w:tc>
        <w:tc>
          <w:tcPr>
            <w:tcW w:w="786" w:type="dxa"/>
            <w:tcBorders>
              <w:top w:val="nil"/>
              <w:left w:val="single" w:sz="6" w:space="0" w:color="auto"/>
              <w:bottom w:val="nil"/>
              <w:right w:val="single" w:sz="6" w:space="0" w:color="auto"/>
            </w:tcBorders>
          </w:tcPr>
          <w:p w:rsidR="00C5731D" w:rsidRDefault="00C5731D">
            <w:pPr>
              <w:jc w:val="right"/>
              <w:rPr>
                <w:sz w:val="16"/>
                <w:szCs w:val="16"/>
              </w:rPr>
            </w:pPr>
          </w:p>
        </w:tc>
        <w:tc>
          <w:tcPr>
            <w:tcW w:w="777" w:type="dxa"/>
            <w:gridSpan w:val="2"/>
            <w:tcBorders>
              <w:top w:val="nil"/>
              <w:left w:val="single" w:sz="6" w:space="0" w:color="auto"/>
              <w:bottom w:val="nil"/>
              <w:right w:val="single" w:sz="6" w:space="0" w:color="auto"/>
            </w:tcBorders>
          </w:tcPr>
          <w:p w:rsidR="00C5731D" w:rsidRDefault="00C5731D">
            <w:pPr>
              <w:jc w:val="right"/>
              <w:rPr>
                <w:sz w:val="16"/>
                <w:szCs w:val="16"/>
              </w:rPr>
            </w:pPr>
          </w:p>
        </w:tc>
      </w:tr>
      <w:tr w:rsidR="00C5731D">
        <w:trPr>
          <w:cantSplit/>
          <w:jc w:val="center"/>
        </w:trPr>
        <w:tc>
          <w:tcPr>
            <w:tcW w:w="3657" w:type="dxa"/>
            <w:gridSpan w:val="2"/>
            <w:tcBorders>
              <w:top w:val="nil"/>
              <w:left w:val="single" w:sz="6" w:space="0" w:color="auto"/>
              <w:bottom w:val="nil"/>
              <w:right w:val="single" w:sz="6" w:space="0" w:color="auto"/>
            </w:tcBorders>
          </w:tcPr>
          <w:p w:rsidR="00C5731D" w:rsidRDefault="00C5731D">
            <w:pPr>
              <w:rPr>
                <w:sz w:val="8"/>
                <w:szCs w:val="8"/>
              </w:rPr>
            </w:pPr>
          </w:p>
        </w:tc>
        <w:tc>
          <w:tcPr>
            <w:tcW w:w="1200" w:type="dxa"/>
            <w:tcBorders>
              <w:top w:val="nil"/>
              <w:left w:val="single" w:sz="6" w:space="0" w:color="auto"/>
              <w:bottom w:val="nil"/>
              <w:right w:val="single" w:sz="6" w:space="0" w:color="auto"/>
            </w:tcBorders>
          </w:tcPr>
          <w:p w:rsidR="00C5731D" w:rsidRDefault="00C5731D">
            <w:pPr>
              <w:rPr>
                <w:sz w:val="8"/>
                <w:szCs w:val="8"/>
              </w:rPr>
            </w:pPr>
          </w:p>
        </w:tc>
        <w:tc>
          <w:tcPr>
            <w:tcW w:w="1351" w:type="dxa"/>
            <w:gridSpan w:val="2"/>
            <w:tcBorders>
              <w:top w:val="nil"/>
              <w:left w:val="single" w:sz="6" w:space="0" w:color="auto"/>
              <w:bottom w:val="nil"/>
              <w:right w:val="single" w:sz="6" w:space="0" w:color="auto"/>
            </w:tcBorders>
          </w:tcPr>
          <w:p w:rsidR="00C5731D" w:rsidRDefault="00C5731D">
            <w:pPr>
              <w:rPr>
                <w:sz w:val="8"/>
                <w:szCs w:val="8"/>
              </w:rPr>
            </w:pPr>
          </w:p>
        </w:tc>
        <w:tc>
          <w:tcPr>
            <w:tcW w:w="1485" w:type="dxa"/>
            <w:tcBorders>
              <w:top w:val="nil"/>
              <w:left w:val="single" w:sz="6" w:space="0" w:color="auto"/>
              <w:bottom w:val="nil"/>
              <w:right w:val="single" w:sz="6" w:space="0" w:color="auto"/>
            </w:tcBorders>
          </w:tcPr>
          <w:p w:rsidR="00C5731D" w:rsidRDefault="00C5731D">
            <w:pPr>
              <w:rPr>
                <w:sz w:val="8"/>
                <w:szCs w:val="8"/>
              </w:rPr>
            </w:pPr>
          </w:p>
        </w:tc>
        <w:tc>
          <w:tcPr>
            <w:tcW w:w="1070" w:type="dxa"/>
            <w:gridSpan w:val="2"/>
            <w:tcBorders>
              <w:top w:val="nil"/>
              <w:left w:val="single" w:sz="6" w:space="0" w:color="auto"/>
              <w:bottom w:val="nil"/>
              <w:right w:val="single" w:sz="6" w:space="0" w:color="auto"/>
            </w:tcBorders>
          </w:tcPr>
          <w:p w:rsidR="00C5731D" w:rsidRDefault="00C5731D">
            <w:pPr>
              <w:rPr>
                <w:sz w:val="8"/>
                <w:szCs w:val="8"/>
              </w:rPr>
            </w:pPr>
          </w:p>
        </w:tc>
        <w:tc>
          <w:tcPr>
            <w:tcW w:w="784" w:type="dxa"/>
            <w:gridSpan w:val="3"/>
            <w:tcBorders>
              <w:top w:val="nil"/>
              <w:left w:val="single" w:sz="6" w:space="0" w:color="auto"/>
              <w:bottom w:val="nil"/>
              <w:right w:val="single" w:sz="6" w:space="0" w:color="auto"/>
            </w:tcBorders>
          </w:tcPr>
          <w:p w:rsidR="00C5731D" w:rsidRDefault="00C5731D">
            <w:pPr>
              <w:rPr>
                <w:sz w:val="8"/>
                <w:szCs w:val="8"/>
              </w:rPr>
            </w:pPr>
          </w:p>
        </w:tc>
        <w:tc>
          <w:tcPr>
            <w:tcW w:w="786" w:type="dxa"/>
            <w:tcBorders>
              <w:top w:val="nil"/>
              <w:left w:val="single" w:sz="6" w:space="0" w:color="auto"/>
              <w:bottom w:val="nil"/>
              <w:right w:val="single" w:sz="6" w:space="0" w:color="auto"/>
            </w:tcBorders>
          </w:tcPr>
          <w:p w:rsidR="00C5731D" w:rsidRDefault="00C5731D">
            <w:pPr>
              <w:rPr>
                <w:sz w:val="8"/>
                <w:szCs w:val="8"/>
              </w:rPr>
            </w:pPr>
          </w:p>
        </w:tc>
        <w:tc>
          <w:tcPr>
            <w:tcW w:w="777" w:type="dxa"/>
            <w:gridSpan w:val="2"/>
            <w:tcBorders>
              <w:top w:val="nil"/>
              <w:left w:val="single" w:sz="6" w:space="0" w:color="auto"/>
              <w:bottom w:val="nil"/>
              <w:right w:val="single" w:sz="6" w:space="0" w:color="auto"/>
            </w:tcBorders>
          </w:tcPr>
          <w:p w:rsidR="00C5731D" w:rsidRDefault="00C5731D">
            <w:pPr>
              <w:rPr>
                <w:sz w:val="8"/>
                <w:szCs w:val="8"/>
              </w:rPr>
            </w:pPr>
          </w:p>
        </w:tc>
      </w:tr>
      <w:tr w:rsidR="00C5731D">
        <w:trPr>
          <w:cantSplit/>
          <w:jc w:val="center"/>
        </w:trPr>
        <w:tc>
          <w:tcPr>
            <w:tcW w:w="3657" w:type="dxa"/>
            <w:gridSpan w:val="2"/>
            <w:tcBorders>
              <w:top w:val="nil"/>
              <w:left w:val="single" w:sz="6" w:space="0" w:color="auto"/>
              <w:bottom w:val="nil"/>
              <w:right w:val="single" w:sz="6" w:space="0" w:color="auto"/>
            </w:tcBorders>
            <w:vAlign w:val="bottom"/>
          </w:tcPr>
          <w:p w:rsidR="00C5731D" w:rsidRDefault="00C5731D">
            <w:pPr>
              <w:ind w:left="280" w:hanging="280"/>
              <w:rPr>
                <w:sz w:val="16"/>
                <w:szCs w:val="16"/>
              </w:rPr>
            </w:pPr>
          </w:p>
        </w:tc>
        <w:tc>
          <w:tcPr>
            <w:tcW w:w="1200" w:type="dxa"/>
            <w:tcBorders>
              <w:top w:val="nil"/>
              <w:left w:val="single" w:sz="6" w:space="0" w:color="auto"/>
              <w:bottom w:val="nil"/>
              <w:right w:val="single" w:sz="6" w:space="0" w:color="auto"/>
            </w:tcBorders>
            <w:vAlign w:val="center"/>
          </w:tcPr>
          <w:p w:rsidR="00C5731D" w:rsidRDefault="00C5731D">
            <w:pPr>
              <w:jc w:val="center"/>
              <w:rPr>
                <w:sz w:val="16"/>
                <w:szCs w:val="16"/>
              </w:rPr>
            </w:pPr>
          </w:p>
        </w:tc>
        <w:tc>
          <w:tcPr>
            <w:tcW w:w="1351" w:type="dxa"/>
            <w:gridSpan w:val="2"/>
            <w:tcBorders>
              <w:top w:val="nil"/>
              <w:left w:val="single" w:sz="6" w:space="0" w:color="auto"/>
              <w:bottom w:val="nil"/>
              <w:right w:val="single" w:sz="6" w:space="0" w:color="auto"/>
            </w:tcBorders>
            <w:vAlign w:val="center"/>
          </w:tcPr>
          <w:p w:rsidR="00C5731D" w:rsidRDefault="00C5731D">
            <w:pPr>
              <w:jc w:val="center"/>
              <w:rPr>
                <w:sz w:val="16"/>
                <w:szCs w:val="16"/>
              </w:rPr>
            </w:pPr>
          </w:p>
        </w:tc>
        <w:tc>
          <w:tcPr>
            <w:tcW w:w="1485" w:type="dxa"/>
            <w:tcBorders>
              <w:top w:val="nil"/>
              <w:left w:val="single" w:sz="6" w:space="0" w:color="auto"/>
              <w:bottom w:val="nil"/>
              <w:right w:val="single" w:sz="6" w:space="0" w:color="auto"/>
            </w:tcBorders>
            <w:vAlign w:val="center"/>
          </w:tcPr>
          <w:p w:rsidR="00C5731D" w:rsidRDefault="00C5731D">
            <w:pPr>
              <w:jc w:val="center"/>
              <w:rPr>
                <w:sz w:val="16"/>
                <w:szCs w:val="16"/>
              </w:rPr>
            </w:pPr>
          </w:p>
        </w:tc>
        <w:tc>
          <w:tcPr>
            <w:tcW w:w="1070" w:type="dxa"/>
            <w:gridSpan w:val="2"/>
            <w:tcBorders>
              <w:top w:val="nil"/>
              <w:left w:val="single" w:sz="6" w:space="0" w:color="auto"/>
              <w:bottom w:val="nil"/>
              <w:right w:val="single" w:sz="6" w:space="0" w:color="auto"/>
            </w:tcBorders>
            <w:vAlign w:val="center"/>
          </w:tcPr>
          <w:p w:rsidR="00C5731D" w:rsidRDefault="00C5731D">
            <w:pPr>
              <w:jc w:val="center"/>
              <w:rPr>
                <w:sz w:val="16"/>
                <w:szCs w:val="16"/>
              </w:rPr>
            </w:pPr>
          </w:p>
        </w:tc>
        <w:tc>
          <w:tcPr>
            <w:tcW w:w="784" w:type="dxa"/>
            <w:gridSpan w:val="3"/>
            <w:tcBorders>
              <w:top w:val="nil"/>
              <w:left w:val="single" w:sz="6" w:space="0" w:color="auto"/>
              <w:bottom w:val="nil"/>
              <w:right w:val="single" w:sz="6" w:space="0" w:color="auto"/>
            </w:tcBorders>
            <w:vAlign w:val="center"/>
          </w:tcPr>
          <w:p w:rsidR="00C5731D" w:rsidRDefault="00C5731D">
            <w:pPr>
              <w:jc w:val="center"/>
              <w:rPr>
                <w:sz w:val="16"/>
                <w:szCs w:val="16"/>
              </w:rPr>
            </w:pPr>
          </w:p>
        </w:tc>
        <w:tc>
          <w:tcPr>
            <w:tcW w:w="786" w:type="dxa"/>
            <w:tcBorders>
              <w:top w:val="nil"/>
              <w:left w:val="single" w:sz="6" w:space="0" w:color="auto"/>
              <w:bottom w:val="nil"/>
              <w:right w:val="single" w:sz="6" w:space="0" w:color="auto"/>
            </w:tcBorders>
            <w:vAlign w:val="center"/>
          </w:tcPr>
          <w:p w:rsidR="00C5731D" w:rsidRDefault="00C5731D">
            <w:pPr>
              <w:jc w:val="center"/>
              <w:rPr>
                <w:sz w:val="16"/>
                <w:szCs w:val="16"/>
              </w:rPr>
            </w:pPr>
          </w:p>
        </w:tc>
        <w:tc>
          <w:tcPr>
            <w:tcW w:w="777" w:type="dxa"/>
            <w:gridSpan w:val="2"/>
            <w:tcBorders>
              <w:top w:val="nil"/>
              <w:left w:val="single" w:sz="6" w:space="0" w:color="auto"/>
              <w:bottom w:val="nil"/>
              <w:right w:val="single" w:sz="6" w:space="0" w:color="auto"/>
            </w:tcBorders>
            <w:vAlign w:val="center"/>
          </w:tcPr>
          <w:p w:rsidR="00C5731D" w:rsidRDefault="00C5731D">
            <w:pPr>
              <w:jc w:val="center"/>
              <w:rPr>
                <w:sz w:val="16"/>
                <w:szCs w:val="16"/>
              </w:rPr>
            </w:pPr>
          </w:p>
        </w:tc>
      </w:tr>
      <w:tr w:rsidR="00C5731D">
        <w:trPr>
          <w:cantSplit/>
          <w:trHeight w:val="70"/>
          <w:jc w:val="center"/>
        </w:trPr>
        <w:tc>
          <w:tcPr>
            <w:tcW w:w="3657" w:type="dxa"/>
            <w:gridSpan w:val="2"/>
            <w:tcBorders>
              <w:top w:val="nil"/>
              <w:left w:val="single" w:sz="4" w:space="0" w:color="auto"/>
              <w:bottom w:val="nil"/>
              <w:right w:val="single" w:sz="4" w:space="0" w:color="auto"/>
            </w:tcBorders>
          </w:tcPr>
          <w:p w:rsidR="00C5731D" w:rsidRDefault="00C5731D">
            <w:pPr>
              <w:ind w:left="294" w:hanging="294"/>
              <w:rPr>
                <w:sz w:val="16"/>
                <w:szCs w:val="16"/>
              </w:rPr>
            </w:pPr>
          </w:p>
        </w:tc>
        <w:tc>
          <w:tcPr>
            <w:tcW w:w="1200" w:type="dxa"/>
            <w:tcBorders>
              <w:top w:val="nil"/>
              <w:left w:val="single" w:sz="4" w:space="0" w:color="auto"/>
              <w:bottom w:val="nil"/>
              <w:right w:val="single" w:sz="4" w:space="0" w:color="auto"/>
            </w:tcBorders>
            <w:vAlign w:val="center"/>
          </w:tcPr>
          <w:p w:rsidR="00C5731D" w:rsidRDefault="00C5731D">
            <w:pPr>
              <w:jc w:val="center"/>
              <w:rPr>
                <w:sz w:val="16"/>
                <w:szCs w:val="16"/>
              </w:rPr>
            </w:pPr>
          </w:p>
        </w:tc>
        <w:tc>
          <w:tcPr>
            <w:tcW w:w="1351" w:type="dxa"/>
            <w:gridSpan w:val="2"/>
            <w:tcBorders>
              <w:top w:val="nil"/>
              <w:left w:val="single" w:sz="4" w:space="0" w:color="auto"/>
              <w:bottom w:val="nil"/>
              <w:right w:val="single" w:sz="4" w:space="0" w:color="auto"/>
            </w:tcBorders>
            <w:vAlign w:val="center"/>
          </w:tcPr>
          <w:p w:rsidR="00C5731D" w:rsidRDefault="00C5731D">
            <w:pPr>
              <w:jc w:val="center"/>
              <w:rPr>
                <w:sz w:val="16"/>
                <w:szCs w:val="16"/>
              </w:rPr>
            </w:pPr>
          </w:p>
        </w:tc>
        <w:tc>
          <w:tcPr>
            <w:tcW w:w="1485" w:type="dxa"/>
            <w:tcBorders>
              <w:top w:val="nil"/>
              <w:left w:val="single" w:sz="4" w:space="0" w:color="auto"/>
              <w:bottom w:val="nil"/>
              <w:right w:val="single" w:sz="4" w:space="0" w:color="auto"/>
            </w:tcBorders>
            <w:vAlign w:val="center"/>
          </w:tcPr>
          <w:p w:rsidR="00C5731D" w:rsidRDefault="00C5731D">
            <w:pPr>
              <w:jc w:val="center"/>
              <w:rPr>
                <w:sz w:val="16"/>
                <w:szCs w:val="16"/>
              </w:rPr>
            </w:pPr>
          </w:p>
        </w:tc>
        <w:tc>
          <w:tcPr>
            <w:tcW w:w="1070" w:type="dxa"/>
            <w:gridSpan w:val="2"/>
            <w:tcBorders>
              <w:top w:val="nil"/>
              <w:left w:val="single" w:sz="4" w:space="0" w:color="auto"/>
              <w:bottom w:val="nil"/>
              <w:right w:val="single" w:sz="4" w:space="0" w:color="auto"/>
            </w:tcBorders>
            <w:vAlign w:val="center"/>
          </w:tcPr>
          <w:p w:rsidR="00C5731D" w:rsidRDefault="00C5731D">
            <w:pPr>
              <w:jc w:val="center"/>
              <w:rPr>
                <w:sz w:val="16"/>
                <w:szCs w:val="16"/>
              </w:rPr>
            </w:pPr>
          </w:p>
        </w:tc>
        <w:tc>
          <w:tcPr>
            <w:tcW w:w="784" w:type="dxa"/>
            <w:gridSpan w:val="3"/>
            <w:tcBorders>
              <w:top w:val="nil"/>
              <w:left w:val="single" w:sz="4" w:space="0" w:color="auto"/>
              <w:bottom w:val="nil"/>
              <w:right w:val="single" w:sz="4" w:space="0" w:color="auto"/>
            </w:tcBorders>
            <w:vAlign w:val="center"/>
          </w:tcPr>
          <w:p w:rsidR="00C5731D" w:rsidRDefault="00C5731D">
            <w:pPr>
              <w:jc w:val="center"/>
              <w:rPr>
                <w:sz w:val="16"/>
                <w:szCs w:val="16"/>
              </w:rPr>
            </w:pPr>
          </w:p>
        </w:tc>
        <w:tc>
          <w:tcPr>
            <w:tcW w:w="786" w:type="dxa"/>
            <w:tcBorders>
              <w:top w:val="nil"/>
              <w:left w:val="single" w:sz="4" w:space="0" w:color="auto"/>
              <w:bottom w:val="nil"/>
              <w:right w:val="single" w:sz="4" w:space="0" w:color="auto"/>
            </w:tcBorders>
            <w:vAlign w:val="center"/>
          </w:tcPr>
          <w:p w:rsidR="00C5731D" w:rsidRDefault="00C5731D">
            <w:pPr>
              <w:jc w:val="center"/>
              <w:rPr>
                <w:sz w:val="16"/>
                <w:szCs w:val="16"/>
              </w:rPr>
            </w:pPr>
          </w:p>
        </w:tc>
        <w:tc>
          <w:tcPr>
            <w:tcW w:w="777" w:type="dxa"/>
            <w:gridSpan w:val="2"/>
            <w:tcBorders>
              <w:top w:val="nil"/>
              <w:left w:val="single" w:sz="4" w:space="0" w:color="auto"/>
              <w:bottom w:val="nil"/>
              <w:right w:val="single" w:sz="4" w:space="0" w:color="auto"/>
            </w:tcBorders>
            <w:vAlign w:val="center"/>
          </w:tcPr>
          <w:p w:rsidR="00C5731D" w:rsidRDefault="00C5731D">
            <w:pPr>
              <w:jc w:val="center"/>
              <w:rPr>
                <w:sz w:val="16"/>
                <w:szCs w:val="16"/>
              </w:rPr>
            </w:pPr>
          </w:p>
        </w:tc>
      </w:tr>
      <w:tr w:rsidR="00C5731D">
        <w:trPr>
          <w:cantSplit/>
          <w:jc w:val="center"/>
        </w:trPr>
        <w:tc>
          <w:tcPr>
            <w:tcW w:w="3657" w:type="dxa"/>
            <w:gridSpan w:val="2"/>
            <w:tcBorders>
              <w:top w:val="nil"/>
              <w:left w:val="single" w:sz="6" w:space="0" w:color="auto"/>
              <w:bottom w:val="single" w:sz="6" w:space="0" w:color="auto"/>
              <w:right w:val="single" w:sz="6" w:space="0" w:color="auto"/>
            </w:tcBorders>
          </w:tcPr>
          <w:p w:rsidR="00C5731D" w:rsidRDefault="00C5731D">
            <w:pPr>
              <w:rPr>
                <w:sz w:val="12"/>
                <w:szCs w:val="12"/>
              </w:rPr>
            </w:pPr>
          </w:p>
        </w:tc>
        <w:tc>
          <w:tcPr>
            <w:tcW w:w="1200" w:type="dxa"/>
            <w:tcBorders>
              <w:top w:val="nil"/>
              <w:left w:val="single" w:sz="6" w:space="0" w:color="auto"/>
              <w:bottom w:val="single" w:sz="6" w:space="0" w:color="auto"/>
              <w:right w:val="single" w:sz="6" w:space="0" w:color="auto"/>
            </w:tcBorders>
          </w:tcPr>
          <w:p w:rsidR="00C5731D" w:rsidRDefault="00C5731D">
            <w:pPr>
              <w:rPr>
                <w:sz w:val="12"/>
                <w:szCs w:val="12"/>
              </w:rPr>
            </w:pPr>
          </w:p>
        </w:tc>
        <w:tc>
          <w:tcPr>
            <w:tcW w:w="1351" w:type="dxa"/>
            <w:gridSpan w:val="2"/>
            <w:tcBorders>
              <w:top w:val="nil"/>
              <w:left w:val="single" w:sz="6" w:space="0" w:color="auto"/>
              <w:bottom w:val="single" w:sz="6" w:space="0" w:color="auto"/>
              <w:right w:val="single" w:sz="6" w:space="0" w:color="auto"/>
            </w:tcBorders>
          </w:tcPr>
          <w:p w:rsidR="00C5731D" w:rsidRDefault="00C5731D">
            <w:pPr>
              <w:rPr>
                <w:sz w:val="12"/>
                <w:szCs w:val="12"/>
              </w:rPr>
            </w:pPr>
          </w:p>
        </w:tc>
        <w:tc>
          <w:tcPr>
            <w:tcW w:w="1485" w:type="dxa"/>
            <w:tcBorders>
              <w:top w:val="nil"/>
              <w:left w:val="single" w:sz="6" w:space="0" w:color="auto"/>
              <w:bottom w:val="single" w:sz="6" w:space="0" w:color="auto"/>
              <w:right w:val="single" w:sz="6" w:space="0" w:color="auto"/>
            </w:tcBorders>
          </w:tcPr>
          <w:p w:rsidR="00C5731D" w:rsidRDefault="00C5731D">
            <w:pPr>
              <w:rPr>
                <w:sz w:val="12"/>
                <w:szCs w:val="12"/>
              </w:rPr>
            </w:pPr>
          </w:p>
        </w:tc>
        <w:tc>
          <w:tcPr>
            <w:tcW w:w="1070" w:type="dxa"/>
            <w:gridSpan w:val="2"/>
            <w:tcBorders>
              <w:top w:val="nil"/>
              <w:left w:val="single" w:sz="6" w:space="0" w:color="auto"/>
              <w:bottom w:val="single" w:sz="6" w:space="0" w:color="auto"/>
              <w:right w:val="single" w:sz="6" w:space="0" w:color="auto"/>
            </w:tcBorders>
          </w:tcPr>
          <w:p w:rsidR="00C5731D" w:rsidRDefault="00C5731D">
            <w:pPr>
              <w:rPr>
                <w:sz w:val="12"/>
                <w:szCs w:val="12"/>
              </w:rPr>
            </w:pPr>
          </w:p>
        </w:tc>
        <w:tc>
          <w:tcPr>
            <w:tcW w:w="784" w:type="dxa"/>
            <w:gridSpan w:val="3"/>
            <w:tcBorders>
              <w:top w:val="nil"/>
              <w:left w:val="single" w:sz="6" w:space="0" w:color="auto"/>
              <w:bottom w:val="single" w:sz="6" w:space="0" w:color="auto"/>
              <w:right w:val="single" w:sz="6" w:space="0" w:color="auto"/>
            </w:tcBorders>
          </w:tcPr>
          <w:p w:rsidR="00C5731D" w:rsidRDefault="00C5731D">
            <w:pPr>
              <w:rPr>
                <w:sz w:val="12"/>
                <w:szCs w:val="12"/>
              </w:rPr>
            </w:pPr>
          </w:p>
        </w:tc>
        <w:tc>
          <w:tcPr>
            <w:tcW w:w="786" w:type="dxa"/>
            <w:tcBorders>
              <w:top w:val="nil"/>
              <w:left w:val="single" w:sz="6" w:space="0" w:color="auto"/>
              <w:bottom w:val="single" w:sz="6" w:space="0" w:color="auto"/>
              <w:right w:val="single" w:sz="6" w:space="0" w:color="auto"/>
            </w:tcBorders>
          </w:tcPr>
          <w:p w:rsidR="00C5731D" w:rsidRDefault="00C5731D">
            <w:pPr>
              <w:rPr>
                <w:sz w:val="12"/>
                <w:szCs w:val="12"/>
              </w:rPr>
            </w:pPr>
          </w:p>
        </w:tc>
        <w:tc>
          <w:tcPr>
            <w:tcW w:w="777" w:type="dxa"/>
            <w:gridSpan w:val="2"/>
            <w:tcBorders>
              <w:top w:val="nil"/>
              <w:left w:val="single" w:sz="6" w:space="0" w:color="auto"/>
              <w:bottom w:val="single" w:sz="6" w:space="0" w:color="auto"/>
              <w:right w:val="single" w:sz="6" w:space="0" w:color="auto"/>
            </w:tcBorders>
          </w:tcPr>
          <w:p w:rsidR="00C5731D" w:rsidRDefault="00C5731D">
            <w:pPr>
              <w:rPr>
                <w:sz w:val="12"/>
                <w:szCs w:val="12"/>
              </w:rPr>
            </w:pPr>
          </w:p>
        </w:tc>
      </w:tr>
      <w:tr w:rsidR="00C5731D">
        <w:trPr>
          <w:gridAfter w:val="4"/>
          <w:wAfter w:w="1869" w:type="dxa"/>
          <w:cantSplit/>
          <w:jc w:val="center"/>
        </w:trPr>
        <w:tc>
          <w:tcPr>
            <w:tcW w:w="3657" w:type="dxa"/>
            <w:gridSpan w:val="2"/>
            <w:tcBorders>
              <w:top w:val="nil"/>
              <w:left w:val="nil"/>
              <w:bottom w:val="nil"/>
              <w:right w:val="nil"/>
            </w:tcBorders>
          </w:tcPr>
          <w:p w:rsidR="00C5731D" w:rsidRDefault="00C5731D">
            <w:pPr>
              <w:rPr>
                <w:sz w:val="8"/>
                <w:szCs w:val="8"/>
              </w:rPr>
            </w:pPr>
          </w:p>
        </w:tc>
        <w:tc>
          <w:tcPr>
            <w:tcW w:w="1200" w:type="dxa"/>
            <w:tcBorders>
              <w:top w:val="nil"/>
              <w:left w:val="nil"/>
              <w:bottom w:val="nil"/>
              <w:right w:val="nil"/>
            </w:tcBorders>
          </w:tcPr>
          <w:p w:rsidR="00C5731D" w:rsidRDefault="00C5731D">
            <w:pPr>
              <w:rPr>
                <w:sz w:val="8"/>
                <w:szCs w:val="8"/>
              </w:rPr>
            </w:pPr>
          </w:p>
        </w:tc>
        <w:tc>
          <w:tcPr>
            <w:tcW w:w="1351" w:type="dxa"/>
            <w:gridSpan w:val="2"/>
            <w:tcBorders>
              <w:top w:val="nil"/>
              <w:left w:val="nil"/>
              <w:bottom w:val="nil"/>
              <w:right w:val="nil"/>
            </w:tcBorders>
          </w:tcPr>
          <w:p w:rsidR="00C5731D" w:rsidRDefault="00C5731D">
            <w:pPr>
              <w:rPr>
                <w:sz w:val="8"/>
                <w:szCs w:val="8"/>
              </w:rPr>
            </w:pPr>
          </w:p>
        </w:tc>
        <w:tc>
          <w:tcPr>
            <w:tcW w:w="1485" w:type="dxa"/>
            <w:tcBorders>
              <w:top w:val="nil"/>
              <w:left w:val="nil"/>
              <w:bottom w:val="nil"/>
              <w:right w:val="nil"/>
            </w:tcBorders>
          </w:tcPr>
          <w:p w:rsidR="00C5731D" w:rsidRDefault="00C5731D">
            <w:pPr>
              <w:rPr>
                <w:sz w:val="8"/>
                <w:szCs w:val="8"/>
              </w:rPr>
            </w:pPr>
          </w:p>
        </w:tc>
        <w:tc>
          <w:tcPr>
            <w:tcW w:w="397" w:type="dxa"/>
            <w:tcBorders>
              <w:top w:val="nil"/>
              <w:left w:val="nil"/>
              <w:bottom w:val="nil"/>
              <w:right w:val="nil"/>
            </w:tcBorders>
          </w:tcPr>
          <w:p w:rsidR="00C5731D" w:rsidRDefault="00C5731D">
            <w:pPr>
              <w:rPr>
                <w:sz w:val="8"/>
                <w:szCs w:val="8"/>
              </w:rPr>
            </w:pPr>
          </w:p>
        </w:tc>
        <w:tc>
          <w:tcPr>
            <w:tcW w:w="762" w:type="dxa"/>
            <w:gridSpan w:val="2"/>
            <w:tcBorders>
              <w:top w:val="nil"/>
              <w:left w:val="nil"/>
              <w:bottom w:val="nil"/>
              <w:right w:val="nil"/>
            </w:tcBorders>
          </w:tcPr>
          <w:p w:rsidR="00C5731D" w:rsidRDefault="00C5731D">
            <w:pPr>
              <w:rPr>
                <w:sz w:val="8"/>
                <w:szCs w:val="8"/>
              </w:rPr>
            </w:pPr>
          </w:p>
        </w:tc>
        <w:tc>
          <w:tcPr>
            <w:tcW w:w="389" w:type="dxa"/>
            <w:tcBorders>
              <w:top w:val="nil"/>
              <w:left w:val="nil"/>
              <w:bottom w:val="nil"/>
              <w:right w:val="nil"/>
            </w:tcBorders>
          </w:tcPr>
          <w:p w:rsidR="00C5731D" w:rsidRDefault="00C5731D">
            <w:pPr>
              <w:rPr>
                <w:sz w:val="8"/>
                <w:szCs w:val="8"/>
              </w:rPr>
            </w:pPr>
          </w:p>
        </w:tc>
      </w:tr>
      <w:tr w:rsidR="00C5731D">
        <w:trPr>
          <w:cantSplit/>
          <w:jc w:val="center"/>
        </w:trPr>
        <w:tc>
          <w:tcPr>
            <w:tcW w:w="3657" w:type="dxa"/>
            <w:gridSpan w:val="2"/>
            <w:tcBorders>
              <w:top w:val="single" w:sz="6" w:space="0" w:color="auto"/>
              <w:left w:val="single" w:sz="6" w:space="0" w:color="auto"/>
              <w:bottom w:val="nil"/>
              <w:right w:val="single" w:sz="6" w:space="0" w:color="auto"/>
            </w:tcBorders>
            <w:vAlign w:val="center"/>
          </w:tcPr>
          <w:p w:rsidR="00C5731D" w:rsidRDefault="00C5731D">
            <w:pPr>
              <w:rPr>
                <w:sz w:val="8"/>
                <w:szCs w:val="8"/>
              </w:rPr>
            </w:pPr>
          </w:p>
          <w:p w:rsidR="00C5731D" w:rsidRDefault="00C5731D">
            <w:pPr>
              <w:rPr>
                <w:sz w:val="16"/>
                <w:szCs w:val="16"/>
              </w:rPr>
            </w:pPr>
            <w:r>
              <w:rPr>
                <w:sz w:val="16"/>
                <w:szCs w:val="16"/>
              </w:rPr>
              <w:t>NOME DO INFORMANTE</w:t>
            </w:r>
          </w:p>
        </w:tc>
        <w:tc>
          <w:tcPr>
            <w:tcW w:w="2551" w:type="dxa"/>
            <w:gridSpan w:val="3"/>
            <w:tcBorders>
              <w:top w:val="single" w:sz="6" w:space="0" w:color="auto"/>
              <w:left w:val="single" w:sz="6" w:space="0" w:color="auto"/>
              <w:bottom w:val="nil"/>
              <w:right w:val="single" w:sz="6" w:space="0" w:color="auto"/>
            </w:tcBorders>
          </w:tcPr>
          <w:p w:rsidR="00C5731D" w:rsidRDefault="00C5731D">
            <w:pPr>
              <w:jc w:val="center"/>
              <w:rPr>
                <w:sz w:val="8"/>
                <w:szCs w:val="8"/>
              </w:rPr>
            </w:pPr>
          </w:p>
          <w:p w:rsidR="00C5731D" w:rsidRDefault="00C5731D">
            <w:pPr>
              <w:jc w:val="center"/>
              <w:rPr>
                <w:sz w:val="16"/>
                <w:szCs w:val="16"/>
              </w:rPr>
            </w:pPr>
            <w:r>
              <w:rPr>
                <w:sz w:val="16"/>
                <w:szCs w:val="16"/>
              </w:rPr>
              <w:t>DATA</w:t>
            </w:r>
          </w:p>
        </w:tc>
        <w:tc>
          <w:tcPr>
            <w:tcW w:w="4902" w:type="dxa"/>
            <w:gridSpan w:val="9"/>
            <w:vMerge w:val="restart"/>
            <w:tcBorders>
              <w:top w:val="single" w:sz="6" w:space="0" w:color="auto"/>
              <w:left w:val="nil"/>
              <w:bottom w:val="nil"/>
              <w:right w:val="single" w:sz="6" w:space="0" w:color="auto"/>
            </w:tcBorders>
          </w:tcPr>
          <w:p w:rsidR="00C5731D" w:rsidRDefault="00C5731D">
            <w:pPr>
              <w:jc w:val="center"/>
              <w:rPr>
                <w:sz w:val="16"/>
                <w:szCs w:val="16"/>
              </w:rPr>
            </w:pPr>
          </w:p>
        </w:tc>
      </w:tr>
      <w:tr w:rsidR="00C5731D">
        <w:trPr>
          <w:cantSplit/>
          <w:jc w:val="center"/>
        </w:trPr>
        <w:tc>
          <w:tcPr>
            <w:tcW w:w="3657" w:type="dxa"/>
            <w:gridSpan w:val="2"/>
            <w:tcBorders>
              <w:top w:val="nil"/>
              <w:left w:val="single" w:sz="6" w:space="0" w:color="auto"/>
              <w:bottom w:val="nil"/>
              <w:right w:val="single" w:sz="6" w:space="0" w:color="auto"/>
            </w:tcBorders>
            <w:vAlign w:val="center"/>
          </w:tcPr>
          <w:p w:rsidR="00C5731D" w:rsidRDefault="00C5731D">
            <w:pPr>
              <w:rPr>
                <w:sz w:val="16"/>
                <w:szCs w:val="16"/>
              </w:rPr>
            </w:pPr>
          </w:p>
        </w:tc>
        <w:tc>
          <w:tcPr>
            <w:tcW w:w="2551" w:type="dxa"/>
            <w:gridSpan w:val="3"/>
            <w:tcBorders>
              <w:top w:val="nil"/>
              <w:left w:val="single" w:sz="6" w:space="0" w:color="auto"/>
              <w:bottom w:val="nil"/>
              <w:right w:val="single" w:sz="6" w:space="0" w:color="auto"/>
            </w:tcBorders>
          </w:tcPr>
          <w:p w:rsidR="00C5731D" w:rsidRDefault="00C5731D">
            <w:pPr>
              <w:jc w:val="center"/>
            </w:pPr>
          </w:p>
        </w:tc>
        <w:tc>
          <w:tcPr>
            <w:tcW w:w="4902" w:type="dxa"/>
            <w:gridSpan w:val="9"/>
            <w:vMerge/>
            <w:tcBorders>
              <w:top w:val="nil"/>
              <w:left w:val="nil"/>
              <w:bottom w:val="nil"/>
              <w:right w:val="single" w:sz="6" w:space="0" w:color="auto"/>
            </w:tcBorders>
          </w:tcPr>
          <w:p w:rsidR="00C5731D" w:rsidRDefault="00C5731D">
            <w:pPr>
              <w:jc w:val="center"/>
              <w:rPr>
                <w:sz w:val="16"/>
                <w:szCs w:val="16"/>
              </w:rPr>
            </w:pPr>
          </w:p>
        </w:tc>
      </w:tr>
      <w:tr w:rsidR="00C5731D">
        <w:trPr>
          <w:cantSplit/>
          <w:jc w:val="center"/>
        </w:trPr>
        <w:tc>
          <w:tcPr>
            <w:tcW w:w="3657" w:type="dxa"/>
            <w:gridSpan w:val="2"/>
            <w:tcBorders>
              <w:top w:val="nil"/>
              <w:left w:val="single" w:sz="6" w:space="0" w:color="auto"/>
              <w:bottom w:val="single" w:sz="6" w:space="0" w:color="auto"/>
              <w:right w:val="single" w:sz="6" w:space="0" w:color="auto"/>
            </w:tcBorders>
          </w:tcPr>
          <w:p w:rsidR="00C5731D" w:rsidRDefault="00C5731D">
            <w:pPr>
              <w:rPr>
                <w:sz w:val="10"/>
                <w:szCs w:val="10"/>
              </w:rPr>
            </w:pPr>
          </w:p>
        </w:tc>
        <w:tc>
          <w:tcPr>
            <w:tcW w:w="2551" w:type="dxa"/>
            <w:gridSpan w:val="3"/>
            <w:tcBorders>
              <w:top w:val="nil"/>
              <w:left w:val="single" w:sz="6" w:space="0" w:color="auto"/>
              <w:bottom w:val="single" w:sz="6" w:space="0" w:color="auto"/>
              <w:right w:val="single" w:sz="6" w:space="0" w:color="auto"/>
            </w:tcBorders>
          </w:tcPr>
          <w:p w:rsidR="00C5731D" w:rsidRDefault="00C5731D">
            <w:pPr>
              <w:jc w:val="center"/>
              <w:rPr>
                <w:sz w:val="10"/>
                <w:szCs w:val="10"/>
              </w:rPr>
            </w:pPr>
          </w:p>
        </w:tc>
        <w:tc>
          <w:tcPr>
            <w:tcW w:w="4902" w:type="dxa"/>
            <w:gridSpan w:val="9"/>
            <w:vMerge/>
            <w:tcBorders>
              <w:top w:val="nil"/>
              <w:left w:val="nil"/>
              <w:bottom w:val="nil"/>
              <w:right w:val="single" w:sz="6" w:space="0" w:color="auto"/>
            </w:tcBorders>
          </w:tcPr>
          <w:p w:rsidR="00C5731D" w:rsidRDefault="00C5731D">
            <w:pPr>
              <w:jc w:val="center"/>
              <w:rPr>
                <w:sz w:val="10"/>
                <w:szCs w:val="10"/>
              </w:rPr>
            </w:pPr>
          </w:p>
        </w:tc>
      </w:tr>
      <w:tr w:rsidR="00C5731D">
        <w:trPr>
          <w:gridAfter w:val="1"/>
          <w:wAfter w:w="17" w:type="dxa"/>
          <w:cantSplit/>
          <w:jc w:val="center"/>
        </w:trPr>
        <w:tc>
          <w:tcPr>
            <w:tcW w:w="3646" w:type="dxa"/>
            <w:tcBorders>
              <w:top w:val="single" w:sz="6" w:space="0" w:color="auto"/>
              <w:left w:val="single" w:sz="6" w:space="0" w:color="auto"/>
              <w:bottom w:val="nil"/>
              <w:right w:val="single" w:sz="4" w:space="0" w:color="auto"/>
            </w:tcBorders>
          </w:tcPr>
          <w:p w:rsidR="00C5731D" w:rsidRDefault="00C5731D">
            <w:pPr>
              <w:rPr>
                <w:sz w:val="8"/>
                <w:szCs w:val="8"/>
              </w:rPr>
            </w:pPr>
          </w:p>
          <w:p w:rsidR="00C5731D" w:rsidRDefault="00C5731D">
            <w:pPr>
              <w:rPr>
                <w:sz w:val="16"/>
                <w:szCs w:val="16"/>
              </w:rPr>
            </w:pPr>
            <w:r>
              <w:rPr>
                <w:sz w:val="16"/>
                <w:szCs w:val="16"/>
              </w:rPr>
              <w:t>QUALIFICAÇÃO</w:t>
            </w:r>
          </w:p>
        </w:tc>
        <w:tc>
          <w:tcPr>
            <w:tcW w:w="2529" w:type="dxa"/>
            <w:gridSpan w:val="3"/>
            <w:tcBorders>
              <w:top w:val="single" w:sz="4" w:space="0" w:color="auto"/>
              <w:left w:val="single" w:sz="4" w:space="0" w:color="auto"/>
              <w:bottom w:val="nil"/>
              <w:right w:val="single" w:sz="4" w:space="0" w:color="auto"/>
            </w:tcBorders>
          </w:tcPr>
          <w:p w:rsidR="00C5731D" w:rsidRDefault="00C5731D">
            <w:pPr>
              <w:rPr>
                <w:sz w:val="8"/>
                <w:szCs w:val="8"/>
              </w:rPr>
            </w:pPr>
          </w:p>
          <w:p w:rsidR="00C5731D" w:rsidRDefault="00C5731D">
            <w:pPr>
              <w:rPr>
                <w:sz w:val="16"/>
                <w:szCs w:val="16"/>
              </w:rPr>
            </w:pPr>
            <w:r>
              <w:rPr>
                <w:sz w:val="16"/>
                <w:szCs w:val="16"/>
              </w:rPr>
              <w:t>ASSINATURA</w:t>
            </w:r>
          </w:p>
        </w:tc>
        <w:tc>
          <w:tcPr>
            <w:tcW w:w="4918" w:type="dxa"/>
            <w:gridSpan w:val="9"/>
            <w:vMerge w:val="restart"/>
            <w:tcBorders>
              <w:top w:val="nil"/>
              <w:left w:val="single" w:sz="4" w:space="0" w:color="auto"/>
              <w:bottom w:val="nil"/>
              <w:right w:val="single" w:sz="6" w:space="0" w:color="auto"/>
            </w:tcBorders>
          </w:tcPr>
          <w:p w:rsidR="00C5731D" w:rsidRDefault="00C5731D">
            <w:pPr>
              <w:rPr>
                <w:sz w:val="16"/>
                <w:szCs w:val="16"/>
              </w:rPr>
            </w:pPr>
          </w:p>
        </w:tc>
      </w:tr>
      <w:tr w:rsidR="00C5731D">
        <w:trPr>
          <w:gridAfter w:val="1"/>
          <w:wAfter w:w="17" w:type="dxa"/>
          <w:cantSplit/>
          <w:jc w:val="center"/>
        </w:trPr>
        <w:tc>
          <w:tcPr>
            <w:tcW w:w="3646" w:type="dxa"/>
            <w:tcBorders>
              <w:top w:val="nil"/>
              <w:left w:val="single" w:sz="6" w:space="0" w:color="auto"/>
              <w:bottom w:val="nil"/>
              <w:right w:val="single" w:sz="4" w:space="0" w:color="auto"/>
            </w:tcBorders>
          </w:tcPr>
          <w:p w:rsidR="00C5731D" w:rsidRDefault="00C5731D">
            <w:pPr>
              <w:rPr>
                <w:sz w:val="16"/>
                <w:szCs w:val="16"/>
              </w:rPr>
            </w:pPr>
          </w:p>
          <w:p w:rsidR="00C5731D" w:rsidRDefault="00C5731D">
            <w:pPr>
              <w:rPr>
                <w:sz w:val="16"/>
                <w:szCs w:val="16"/>
              </w:rPr>
            </w:pPr>
          </w:p>
        </w:tc>
        <w:tc>
          <w:tcPr>
            <w:tcW w:w="2529" w:type="dxa"/>
            <w:gridSpan w:val="3"/>
            <w:tcBorders>
              <w:top w:val="nil"/>
              <w:left w:val="single" w:sz="4" w:space="0" w:color="auto"/>
              <w:bottom w:val="nil"/>
              <w:right w:val="single" w:sz="4" w:space="0" w:color="auto"/>
            </w:tcBorders>
          </w:tcPr>
          <w:p w:rsidR="00C5731D" w:rsidRDefault="00C5731D">
            <w:pPr>
              <w:rPr>
                <w:sz w:val="16"/>
                <w:szCs w:val="16"/>
              </w:rPr>
            </w:pPr>
          </w:p>
        </w:tc>
        <w:tc>
          <w:tcPr>
            <w:tcW w:w="4918" w:type="dxa"/>
            <w:gridSpan w:val="9"/>
            <w:vMerge/>
            <w:tcBorders>
              <w:top w:val="nil"/>
              <w:left w:val="single" w:sz="4" w:space="0" w:color="auto"/>
              <w:bottom w:val="nil"/>
              <w:right w:val="single" w:sz="6" w:space="0" w:color="auto"/>
            </w:tcBorders>
          </w:tcPr>
          <w:p w:rsidR="00C5731D" w:rsidRDefault="00C5731D">
            <w:pPr>
              <w:rPr>
                <w:sz w:val="16"/>
                <w:szCs w:val="16"/>
              </w:rPr>
            </w:pPr>
          </w:p>
        </w:tc>
      </w:tr>
      <w:tr w:rsidR="00C5731D">
        <w:trPr>
          <w:gridAfter w:val="1"/>
          <w:wAfter w:w="17" w:type="dxa"/>
          <w:cantSplit/>
          <w:jc w:val="center"/>
        </w:trPr>
        <w:tc>
          <w:tcPr>
            <w:tcW w:w="3646" w:type="dxa"/>
            <w:tcBorders>
              <w:top w:val="nil"/>
              <w:left w:val="single" w:sz="6" w:space="0" w:color="auto"/>
              <w:bottom w:val="single" w:sz="6" w:space="0" w:color="auto"/>
              <w:right w:val="single" w:sz="4" w:space="0" w:color="auto"/>
            </w:tcBorders>
          </w:tcPr>
          <w:p w:rsidR="00C5731D" w:rsidRDefault="00C5731D">
            <w:pPr>
              <w:rPr>
                <w:sz w:val="4"/>
                <w:szCs w:val="4"/>
              </w:rPr>
            </w:pPr>
          </w:p>
        </w:tc>
        <w:tc>
          <w:tcPr>
            <w:tcW w:w="2529" w:type="dxa"/>
            <w:gridSpan w:val="3"/>
            <w:tcBorders>
              <w:top w:val="nil"/>
              <w:left w:val="single" w:sz="4" w:space="0" w:color="auto"/>
              <w:bottom w:val="single" w:sz="4" w:space="0" w:color="auto"/>
              <w:right w:val="single" w:sz="4" w:space="0" w:color="auto"/>
            </w:tcBorders>
          </w:tcPr>
          <w:p w:rsidR="00C5731D" w:rsidRDefault="00C5731D">
            <w:pPr>
              <w:rPr>
                <w:sz w:val="4"/>
                <w:szCs w:val="4"/>
              </w:rPr>
            </w:pPr>
          </w:p>
        </w:tc>
        <w:tc>
          <w:tcPr>
            <w:tcW w:w="4918" w:type="dxa"/>
            <w:gridSpan w:val="9"/>
            <w:tcBorders>
              <w:top w:val="nil"/>
              <w:left w:val="single" w:sz="4" w:space="0" w:color="auto"/>
              <w:bottom w:val="single" w:sz="6" w:space="0" w:color="auto"/>
              <w:right w:val="single" w:sz="6" w:space="0" w:color="auto"/>
            </w:tcBorders>
          </w:tcPr>
          <w:p w:rsidR="00C5731D" w:rsidRDefault="00C5731D">
            <w:pPr>
              <w:rPr>
                <w:sz w:val="4"/>
                <w:szCs w:val="4"/>
              </w:rPr>
            </w:pPr>
          </w:p>
        </w:tc>
      </w:tr>
    </w:tbl>
    <w:p w:rsidR="00C5731D" w:rsidRDefault="00C5731D">
      <w:pPr>
        <w:spacing w:line="360" w:lineRule="auto"/>
        <w:rPr>
          <w:szCs w:val="24"/>
        </w:rPr>
        <w:sectPr w:rsidR="00C5731D" w:rsidSect="001A76B1">
          <w:headerReference w:type="default" r:id="rId15"/>
          <w:footerReference w:type="default" r:id="rId16"/>
          <w:pgSz w:w="11907" w:h="16840" w:code="9"/>
          <w:pgMar w:top="1702" w:right="1134" w:bottom="1134" w:left="1395" w:header="425" w:footer="459" w:gutter="0"/>
          <w:pgNumType w:chapStyle="2"/>
          <w:cols w:space="720"/>
          <w:docGrid w:linePitch="272"/>
        </w:sectPr>
      </w:pPr>
    </w:p>
    <w:p w:rsidR="00A34A2F" w:rsidRDefault="00A34A2F">
      <w:pPr>
        <w:pStyle w:val="Ttulo1"/>
        <w:rPr>
          <w:rFonts w:ascii="Times New Roman" w:hAnsi="Times New Roman"/>
          <w:b w:val="0"/>
          <w:sz w:val="28"/>
          <w:szCs w:val="28"/>
        </w:rPr>
      </w:pPr>
      <w:bookmarkStart w:id="150" w:name="_Toc301249253"/>
    </w:p>
    <w:p w:rsidR="00E2475B" w:rsidRDefault="00E2475B">
      <w:pPr>
        <w:pStyle w:val="Ttulo1"/>
        <w:rPr>
          <w:rFonts w:ascii="Times New Roman" w:hAnsi="Times New Roman"/>
          <w:b w:val="0"/>
          <w:sz w:val="28"/>
          <w:szCs w:val="28"/>
        </w:rPr>
      </w:pPr>
    </w:p>
    <w:p w:rsidR="00C5731D" w:rsidRDefault="00C5731D">
      <w:pPr>
        <w:pStyle w:val="Ttulo1"/>
        <w:rPr>
          <w:rFonts w:ascii="Times New Roman" w:hAnsi="Times New Roman"/>
          <w:b w:val="0"/>
          <w:sz w:val="28"/>
          <w:szCs w:val="28"/>
        </w:rPr>
      </w:pPr>
      <w:r>
        <w:rPr>
          <w:rFonts w:ascii="Times New Roman" w:hAnsi="Times New Roman"/>
          <w:b w:val="0"/>
          <w:sz w:val="28"/>
          <w:szCs w:val="28"/>
        </w:rPr>
        <w:t>ANEXO II - MODELO DE FICHA CURRICULAR</w:t>
      </w:r>
      <w:bookmarkEnd w:id="150"/>
    </w:p>
    <w:p w:rsidR="00F04307" w:rsidRPr="00F04307" w:rsidRDefault="00F04307" w:rsidP="00F04307"/>
    <w:p w:rsidR="00C5731D" w:rsidRDefault="00C5731D"/>
    <w:p w:rsidR="00C5731D" w:rsidRDefault="00FA61FD">
      <w:r>
        <w:rPr>
          <w:noProof/>
        </w:rPr>
        <w:pict>
          <v:shapetype id="_x0000_t202" coordsize="21600,21600" o:spt="202" path="m,l,21600r21600,l21600,xe">
            <v:stroke joinstyle="miter"/>
            <v:path gradientshapeok="t" o:connecttype="rect"/>
          </v:shapetype>
          <v:shape id="_x0000_s1026" type="#_x0000_t202" style="position:absolute;margin-left:-6pt;margin-top:-7.7pt;width:450pt;height:32.35pt;z-index:251657728" filled="f" strokeweight="1.5pt">
            <v:stroke dashstyle="1 1" endcap="round"/>
            <v:textbox style="mso-next-textbox:#_x0000_s1026">
              <w:txbxContent>
                <w:p w:rsidR="00454E0B" w:rsidRDefault="00454E0B">
                  <w:r>
                    <w:t xml:space="preserve">FICHA CURRICULAR </w:t>
                  </w:r>
                </w:p>
              </w:txbxContent>
            </v:textbox>
          </v:shape>
        </w:pict>
      </w:r>
    </w:p>
    <w:p w:rsidR="00C5731D" w:rsidRDefault="00C5731D"/>
    <w:p w:rsidR="00C5731D" w:rsidRDefault="00C5731D"/>
    <w:tbl>
      <w:tblPr>
        <w:tblW w:w="10629" w:type="dxa"/>
        <w:jc w:val="center"/>
        <w:tblInd w:w="-830" w:type="dxa"/>
        <w:tblLayout w:type="fixed"/>
        <w:tblCellMar>
          <w:left w:w="70" w:type="dxa"/>
          <w:right w:w="70" w:type="dxa"/>
        </w:tblCellMar>
        <w:tblLook w:val="0000"/>
      </w:tblPr>
      <w:tblGrid>
        <w:gridCol w:w="8389"/>
        <w:gridCol w:w="1050"/>
        <w:gridCol w:w="1190"/>
      </w:tblGrid>
      <w:tr w:rsidR="00C5731D">
        <w:trPr>
          <w:trHeight w:val="600"/>
          <w:jc w:val="center"/>
        </w:trPr>
        <w:tc>
          <w:tcPr>
            <w:tcW w:w="8389" w:type="dxa"/>
            <w:tcBorders>
              <w:top w:val="single" w:sz="6" w:space="0" w:color="auto"/>
              <w:left w:val="single" w:sz="6" w:space="0" w:color="auto"/>
              <w:bottom w:val="single" w:sz="6" w:space="0" w:color="auto"/>
              <w:right w:val="single" w:sz="4" w:space="0" w:color="auto"/>
            </w:tcBorders>
          </w:tcPr>
          <w:p w:rsidR="00C5731D" w:rsidRDefault="00CB02FD">
            <w:r>
              <w:t>Profissional</w:t>
            </w:r>
            <w:r w:rsidR="00C5731D">
              <w:t>:</w:t>
            </w:r>
          </w:p>
          <w:p w:rsidR="00C5731D" w:rsidRDefault="00C5731D"/>
        </w:tc>
        <w:tc>
          <w:tcPr>
            <w:tcW w:w="2240" w:type="dxa"/>
            <w:gridSpan w:val="2"/>
            <w:tcBorders>
              <w:top w:val="single" w:sz="6" w:space="0" w:color="auto"/>
              <w:left w:val="single" w:sz="4" w:space="0" w:color="auto"/>
              <w:bottom w:val="single" w:sz="6" w:space="0" w:color="auto"/>
              <w:right w:val="single" w:sz="6" w:space="0" w:color="auto"/>
            </w:tcBorders>
          </w:tcPr>
          <w:p w:rsidR="00C5731D" w:rsidRDefault="00C5731D">
            <w:r>
              <w:t>Quadro PT-02</w:t>
            </w:r>
          </w:p>
          <w:p w:rsidR="00C5731D" w:rsidRDefault="00C5731D"/>
        </w:tc>
      </w:tr>
      <w:tr w:rsidR="00C573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jc w:val="center"/>
        </w:trPr>
        <w:tc>
          <w:tcPr>
            <w:tcW w:w="9439" w:type="dxa"/>
            <w:gridSpan w:val="2"/>
            <w:tcBorders>
              <w:top w:val="single" w:sz="4" w:space="0" w:color="auto"/>
              <w:left w:val="single" w:sz="4" w:space="0" w:color="auto"/>
              <w:bottom w:val="single" w:sz="4" w:space="0" w:color="auto"/>
              <w:right w:val="single" w:sz="4" w:space="0" w:color="auto"/>
            </w:tcBorders>
          </w:tcPr>
          <w:p w:rsidR="00C5731D" w:rsidRDefault="00C5731D">
            <w:r>
              <w:t xml:space="preserve">Objeto: </w:t>
            </w:r>
          </w:p>
          <w:p w:rsidR="00C5731D" w:rsidRDefault="00C5731D"/>
        </w:tc>
        <w:tc>
          <w:tcPr>
            <w:tcW w:w="1190" w:type="dxa"/>
            <w:tcBorders>
              <w:top w:val="single" w:sz="4" w:space="0" w:color="auto"/>
              <w:left w:val="single" w:sz="4" w:space="0" w:color="auto"/>
              <w:bottom w:val="single" w:sz="4" w:space="0" w:color="auto"/>
              <w:right w:val="single" w:sz="4" w:space="0" w:color="auto"/>
            </w:tcBorders>
          </w:tcPr>
          <w:p w:rsidR="00C5731D" w:rsidRDefault="00C5731D">
            <w:r>
              <w:t xml:space="preserve">Edital:                                                   </w:t>
            </w:r>
          </w:p>
          <w:p w:rsidR="00C5731D" w:rsidRDefault="00C5731D"/>
          <w:p w:rsidR="00C5731D" w:rsidRDefault="00C5731D">
            <w:r>
              <w:t xml:space="preserve"> </w:t>
            </w:r>
          </w:p>
        </w:tc>
      </w:tr>
    </w:tbl>
    <w:p w:rsidR="00C5731D" w:rsidRDefault="00C5731D"/>
    <w:tbl>
      <w:tblPr>
        <w:tblW w:w="10639" w:type="dxa"/>
        <w:jc w:val="center"/>
        <w:tblInd w:w="-840" w:type="dxa"/>
        <w:tblBorders>
          <w:top w:val="single" w:sz="6" w:space="0" w:color="auto"/>
          <w:left w:val="single" w:sz="6" w:space="0" w:color="auto"/>
          <w:bottom w:val="single" w:sz="6" w:space="0" w:color="auto"/>
          <w:right w:val="single" w:sz="6" w:space="0" w:color="auto"/>
          <w:insideH w:val="single" w:sz="4" w:space="0" w:color="auto"/>
        </w:tblBorders>
        <w:tblLayout w:type="fixed"/>
        <w:tblCellMar>
          <w:left w:w="70" w:type="dxa"/>
          <w:right w:w="70" w:type="dxa"/>
        </w:tblCellMar>
        <w:tblLook w:val="0000"/>
      </w:tblPr>
      <w:tblGrid>
        <w:gridCol w:w="1022"/>
        <w:gridCol w:w="1862"/>
        <w:gridCol w:w="1932"/>
        <w:gridCol w:w="954"/>
        <w:gridCol w:w="1260"/>
        <w:gridCol w:w="1271"/>
        <w:gridCol w:w="112"/>
        <w:gridCol w:w="1260"/>
        <w:gridCol w:w="966"/>
      </w:tblGrid>
      <w:tr w:rsidR="00C5731D">
        <w:trPr>
          <w:cantSplit/>
          <w:jc w:val="center"/>
        </w:trPr>
        <w:tc>
          <w:tcPr>
            <w:tcW w:w="10639" w:type="dxa"/>
            <w:gridSpan w:val="9"/>
            <w:tcBorders>
              <w:top w:val="single" w:sz="6" w:space="0" w:color="auto"/>
              <w:left w:val="single" w:sz="6" w:space="0" w:color="auto"/>
              <w:bottom w:val="single" w:sz="4" w:space="0" w:color="auto"/>
              <w:right w:val="single" w:sz="6" w:space="0" w:color="auto"/>
            </w:tcBorders>
          </w:tcPr>
          <w:p w:rsidR="00C5731D" w:rsidRDefault="00C5731D">
            <w:r>
              <w:t xml:space="preserve">Nome do técnico: </w:t>
            </w:r>
          </w:p>
          <w:p w:rsidR="00C5731D" w:rsidRDefault="00C5731D"/>
        </w:tc>
      </w:tr>
      <w:tr w:rsidR="00C5731D">
        <w:tblPrEx>
          <w:tblBorders>
            <w:top w:val="single" w:sz="4" w:space="0" w:color="auto"/>
            <w:left w:val="single" w:sz="4" w:space="0" w:color="auto"/>
            <w:bottom w:val="single" w:sz="4" w:space="0" w:color="auto"/>
            <w:right w:val="single" w:sz="4" w:space="0" w:color="auto"/>
            <w:insideV w:val="single" w:sz="4" w:space="0" w:color="auto"/>
          </w:tblBorders>
        </w:tblPrEx>
        <w:trPr>
          <w:cantSplit/>
          <w:trHeight w:val="290"/>
          <w:jc w:val="center"/>
        </w:trPr>
        <w:tc>
          <w:tcPr>
            <w:tcW w:w="2884" w:type="dxa"/>
            <w:gridSpan w:val="2"/>
            <w:vMerge w:val="restart"/>
            <w:tcBorders>
              <w:top w:val="single" w:sz="4" w:space="0" w:color="auto"/>
              <w:left w:val="single" w:sz="4" w:space="0" w:color="auto"/>
              <w:bottom w:val="single" w:sz="4" w:space="0" w:color="auto"/>
              <w:right w:val="single" w:sz="4" w:space="0" w:color="auto"/>
            </w:tcBorders>
          </w:tcPr>
          <w:p w:rsidR="00C5731D" w:rsidRDefault="00C5731D">
            <w:r>
              <w:t>Função:</w:t>
            </w:r>
          </w:p>
          <w:p w:rsidR="00C5731D" w:rsidRDefault="00C5731D"/>
        </w:tc>
        <w:tc>
          <w:tcPr>
            <w:tcW w:w="2886" w:type="dxa"/>
            <w:gridSpan w:val="2"/>
            <w:tcBorders>
              <w:top w:val="single" w:sz="4" w:space="0" w:color="auto"/>
              <w:left w:val="single" w:sz="4" w:space="0" w:color="auto"/>
              <w:bottom w:val="nil"/>
              <w:right w:val="single" w:sz="4" w:space="0" w:color="auto"/>
            </w:tcBorders>
          </w:tcPr>
          <w:p w:rsidR="00C5731D" w:rsidRDefault="00C5731D">
            <w:r>
              <w:t>Atuação</w:t>
            </w:r>
          </w:p>
        </w:tc>
        <w:tc>
          <w:tcPr>
            <w:tcW w:w="2531" w:type="dxa"/>
            <w:gridSpan w:val="2"/>
            <w:tcBorders>
              <w:top w:val="single" w:sz="4" w:space="0" w:color="auto"/>
              <w:left w:val="single" w:sz="4" w:space="0" w:color="auto"/>
              <w:bottom w:val="single" w:sz="4" w:space="0" w:color="auto"/>
              <w:right w:val="single" w:sz="4" w:space="0" w:color="auto"/>
            </w:tcBorders>
          </w:tcPr>
          <w:p w:rsidR="00C5731D" w:rsidRDefault="00C5731D">
            <w:r>
              <w:t>Data de nascimento</w:t>
            </w:r>
          </w:p>
        </w:tc>
        <w:tc>
          <w:tcPr>
            <w:tcW w:w="2338" w:type="dxa"/>
            <w:gridSpan w:val="3"/>
            <w:vMerge w:val="restart"/>
            <w:tcBorders>
              <w:top w:val="single" w:sz="4" w:space="0" w:color="auto"/>
              <w:left w:val="single" w:sz="4" w:space="0" w:color="auto"/>
              <w:bottom w:val="single" w:sz="4" w:space="0" w:color="auto"/>
              <w:right w:val="single" w:sz="4" w:space="0" w:color="auto"/>
            </w:tcBorders>
          </w:tcPr>
          <w:p w:rsidR="00C5731D" w:rsidRDefault="00C5731D">
            <w:r>
              <w:t>Nacionalidade:</w:t>
            </w:r>
          </w:p>
          <w:p w:rsidR="00C5731D" w:rsidRDefault="00C5731D"/>
        </w:tc>
      </w:tr>
      <w:tr w:rsidR="00C5731D">
        <w:tblPrEx>
          <w:tblBorders>
            <w:top w:val="single" w:sz="4" w:space="0" w:color="auto"/>
            <w:left w:val="single" w:sz="4" w:space="0" w:color="auto"/>
            <w:bottom w:val="single" w:sz="4" w:space="0" w:color="auto"/>
            <w:right w:val="single" w:sz="4" w:space="0" w:color="auto"/>
            <w:insideV w:val="single" w:sz="4" w:space="0" w:color="auto"/>
          </w:tblBorders>
        </w:tblPrEx>
        <w:trPr>
          <w:cantSplit/>
          <w:jc w:val="center"/>
        </w:trPr>
        <w:tc>
          <w:tcPr>
            <w:tcW w:w="2884" w:type="dxa"/>
            <w:gridSpan w:val="2"/>
            <w:vMerge/>
            <w:tcBorders>
              <w:top w:val="single" w:sz="4" w:space="0" w:color="auto"/>
              <w:left w:val="single" w:sz="4" w:space="0" w:color="auto"/>
              <w:bottom w:val="single" w:sz="4" w:space="0" w:color="auto"/>
              <w:right w:val="single" w:sz="4" w:space="0" w:color="auto"/>
            </w:tcBorders>
          </w:tcPr>
          <w:p w:rsidR="00C5731D" w:rsidRDefault="00C5731D"/>
        </w:tc>
        <w:tc>
          <w:tcPr>
            <w:tcW w:w="2886" w:type="dxa"/>
            <w:gridSpan w:val="2"/>
            <w:tcBorders>
              <w:top w:val="nil"/>
              <w:left w:val="single" w:sz="4" w:space="0" w:color="auto"/>
              <w:bottom w:val="single" w:sz="4" w:space="0" w:color="auto"/>
              <w:right w:val="single" w:sz="4" w:space="0" w:color="auto"/>
            </w:tcBorders>
          </w:tcPr>
          <w:p w:rsidR="00C5731D" w:rsidRDefault="00C5731D">
            <w:r>
              <w:t>(  )Perm.  (  )Eventual</w:t>
            </w:r>
          </w:p>
        </w:tc>
        <w:tc>
          <w:tcPr>
            <w:tcW w:w="2531" w:type="dxa"/>
            <w:gridSpan w:val="2"/>
            <w:tcBorders>
              <w:top w:val="single" w:sz="4" w:space="0" w:color="auto"/>
              <w:left w:val="single" w:sz="4" w:space="0" w:color="auto"/>
              <w:bottom w:val="single" w:sz="4" w:space="0" w:color="auto"/>
              <w:right w:val="single" w:sz="4" w:space="0" w:color="auto"/>
            </w:tcBorders>
          </w:tcPr>
          <w:p w:rsidR="00C5731D" w:rsidRDefault="00C5731D"/>
        </w:tc>
        <w:tc>
          <w:tcPr>
            <w:tcW w:w="2338" w:type="dxa"/>
            <w:gridSpan w:val="3"/>
            <w:vMerge/>
            <w:tcBorders>
              <w:top w:val="single" w:sz="4" w:space="0" w:color="auto"/>
              <w:left w:val="single" w:sz="4" w:space="0" w:color="auto"/>
              <w:bottom w:val="single" w:sz="4" w:space="0" w:color="auto"/>
              <w:right w:val="single" w:sz="4" w:space="0" w:color="auto"/>
            </w:tcBorders>
          </w:tcPr>
          <w:p w:rsidR="00C5731D" w:rsidRDefault="00C5731D"/>
        </w:tc>
      </w:tr>
      <w:tr w:rsidR="00C5731D">
        <w:tblPrEx>
          <w:tblBorders>
            <w:top w:val="single" w:sz="4" w:space="0" w:color="auto"/>
            <w:left w:val="single" w:sz="4" w:space="0" w:color="auto"/>
            <w:bottom w:val="single" w:sz="4" w:space="0" w:color="auto"/>
            <w:right w:val="single" w:sz="4" w:space="0" w:color="auto"/>
            <w:insideV w:val="single" w:sz="4" w:space="0" w:color="auto"/>
          </w:tblBorders>
        </w:tblPrEx>
        <w:trPr>
          <w:jc w:val="center"/>
        </w:trPr>
        <w:tc>
          <w:tcPr>
            <w:tcW w:w="1022" w:type="dxa"/>
            <w:tcBorders>
              <w:top w:val="single" w:sz="4" w:space="0" w:color="auto"/>
              <w:left w:val="single" w:sz="4" w:space="0" w:color="auto"/>
              <w:bottom w:val="single" w:sz="4" w:space="0" w:color="auto"/>
              <w:right w:val="single" w:sz="4" w:space="0" w:color="auto"/>
            </w:tcBorders>
          </w:tcPr>
          <w:p w:rsidR="00C5731D" w:rsidRDefault="00C5731D">
            <w:r>
              <w:t>Ordem</w:t>
            </w:r>
          </w:p>
        </w:tc>
        <w:tc>
          <w:tcPr>
            <w:tcW w:w="3794" w:type="dxa"/>
            <w:gridSpan w:val="2"/>
            <w:tcBorders>
              <w:top w:val="single" w:sz="4" w:space="0" w:color="auto"/>
              <w:left w:val="single" w:sz="4" w:space="0" w:color="auto"/>
              <w:bottom w:val="single" w:sz="4" w:space="0" w:color="auto"/>
              <w:right w:val="single" w:sz="4" w:space="0" w:color="auto"/>
            </w:tcBorders>
          </w:tcPr>
          <w:p w:rsidR="00C5731D" w:rsidRDefault="00C5731D">
            <w:r>
              <w:t xml:space="preserve">Instrução/ Mestrado/Doutorado </w:t>
            </w:r>
          </w:p>
        </w:tc>
        <w:tc>
          <w:tcPr>
            <w:tcW w:w="2214" w:type="dxa"/>
            <w:gridSpan w:val="2"/>
            <w:tcBorders>
              <w:top w:val="single" w:sz="4" w:space="0" w:color="auto"/>
              <w:left w:val="single" w:sz="4" w:space="0" w:color="auto"/>
              <w:bottom w:val="single" w:sz="4" w:space="0" w:color="auto"/>
              <w:right w:val="single" w:sz="4" w:space="0" w:color="auto"/>
            </w:tcBorders>
          </w:tcPr>
          <w:p w:rsidR="00C5731D" w:rsidRDefault="00C5731D">
            <w:r>
              <w:t>Estabelecimento</w:t>
            </w:r>
          </w:p>
        </w:tc>
        <w:tc>
          <w:tcPr>
            <w:tcW w:w="1383" w:type="dxa"/>
            <w:gridSpan w:val="2"/>
            <w:tcBorders>
              <w:top w:val="single" w:sz="4" w:space="0" w:color="auto"/>
              <w:left w:val="single" w:sz="4" w:space="0" w:color="auto"/>
              <w:bottom w:val="single" w:sz="4" w:space="0" w:color="auto"/>
              <w:right w:val="single" w:sz="4" w:space="0" w:color="auto"/>
            </w:tcBorders>
          </w:tcPr>
          <w:p w:rsidR="00C5731D" w:rsidRDefault="00C5731D">
            <w:r>
              <w:t>Local</w:t>
            </w:r>
          </w:p>
        </w:tc>
        <w:tc>
          <w:tcPr>
            <w:tcW w:w="1260" w:type="dxa"/>
            <w:tcBorders>
              <w:top w:val="single" w:sz="4" w:space="0" w:color="auto"/>
              <w:left w:val="single" w:sz="4" w:space="0" w:color="auto"/>
              <w:bottom w:val="single" w:sz="4" w:space="0" w:color="auto"/>
              <w:right w:val="single" w:sz="4" w:space="0" w:color="auto"/>
            </w:tcBorders>
          </w:tcPr>
          <w:p w:rsidR="00C5731D" w:rsidRDefault="00C5731D">
            <w:r>
              <w:t>Duração</w:t>
            </w:r>
          </w:p>
        </w:tc>
        <w:tc>
          <w:tcPr>
            <w:tcW w:w="966" w:type="dxa"/>
            <w:tcBorders>
              <w:top w:val="single" w:sz="4" w:space="0" w:color="auto"/>
              <w:left w:val="single" w:sz="4" w:space="0" w:color="auto"/>
              <w:bottom w:val="single" w:sz="4" w:space="0" w:color="auto"/>
              <w:right w:val="single" w:sz="4" w:space="0" w:color="auto"/>
            </w:tcBorders>
          </w:tcPr>
          <w:p w:rsidR="00C5731D" w:rsidRDefault="00C5731D">
            <w:r>
              <w:t>Ano/ concl.</w:t>
            </w:r>
          </w:p>
        </w:tc>
      </w:tr>
      <w:tr w:rsidR="00C5731D">
        <w:tblPrEx>
          <w:tblBorders>
            <w:top w:val="none" w:sz="0" w:space="0" w:color="auto"/>
            <w:left w:val="none" w:sz="0" w:space="0" w:color="auto"/>
            <w:bottom w:val="none" w:sz="0" w:space="0" w:color="auto"/>
            <w:right w:val="none" w:sz="0" w:space="0" w:color="auto"/>
            <w:insideH w:val="none" w:sz="0" w:space="0" w:color="auto"/>
          </w:tblBorders>
          <w:tblCellMar>
            <w:left w:w="113" w:type="dxa"/>
            <w:right w:w="113" w:type="dxa"/>
          </w:tblCellMar>
        </w:tblPrEx>
        <w:trPr>
          <w:cantSplit/>
          <w:jc w:val="center"/>
        </w:trPr>
        <w:tc>
          <w:tcPr>
            <w:tcW w:w="1022" w:type="dxa"/>
            <w:tcBorders>
              <w:top w:val="single" w:sz="6" w:space="0" w:color="auto"/>
              <w:left w:val="single" w:sz="6" w:space="0" w:color="auto"/>
              <w:bottom w:val="nil"/>
              <w:right w:val="single" w:sz="6" w:space="0" w:color="auto"/>
            </w:tcBorders>
          </w:tcPr>
          <w:p w:rsidR="00C5731D" w:rsidRDefault="00C5731D"/>
          <w:p w:rsidR="00C5731D" w:rsidRDefault="00C5731D"/>
        </w:tc>
        <w:tc>
          <w:tcPr>
            <w:tcW w:w="3794" w:type="dxa"/>
            <w:gridSpan w:val="2"/>
            <w:tcBorders>
              <w:top w:val="single" w:sz="6" w:space="0" w:color="auto"/>
              <w:left w:val="single" w:sz="6" w:space="0" w:color="auto"/>
              <w:bottom w:val="nil"/>
              <w:right w:val="single" w:sz="6" w:space="0" w:color="auto"/>
            </w:tcBorders>
          </w:tcPr>
          <w:p w:rsidR="00C5731D" w:rsidRDefault="00C5731D"/>
        </w:tc>
        <w:tc>
          <w:tcPr>
            <w:tcW w:w="2214" w:type="dxa"/>
            <w:gridSpan w:val="2"/>
            <w:tcBorders>
              <w:top w:val="single" w:sz="6" w:space="0" w:color="auto"/>
              <w:left w:val="single" w:sz="6" w:space="0" w:color="auto"/>
              <w:bottom w:val="nil"/>
              <w:right w:val="single" w:sz="6" w:space="0" w:color="auto"/>
            </w:tcBorders>
          </w:tcPr>
          <w:p w:rsidR="00C5731D" w:rsidRDefault="00C5731D"/>
        </w:tc>
        <w:tc>
          <w:tcPr>
            <w:tcW w:w="1383" w:type="dxa"/>
            <w:gridSpan w:val="2"/>
            <w:tcBorders>
              <w:top w:val="single" w:sz="6" w:space="0" w:color="auto"/>
              <w:left w:val="single" w:sz="6" w:space="0" w:color="auto"/>
              <w:bottom w:val="nil"/>
              <w:right w:val="single" w:sz="6" w:space="0" w:color="auto"/>
            </w:tcBorders>
          </w:tcPr>
          <w:p w:rsidR="00C5731D" w:rsidRDefault="00C5731D"/>
        </w:tc>
        <w:tc>
          <w:tcPr>
            <w:tcW w:w="1260" w:type="dxa"/>
            <w:tcBorders>
              <w:top w:val="single" w:sz="6" w:space="0" w:color="auto"/>
              <w:left w:val="single" w:sz="6" w:space="0" w:color="auto"/>
              <w:bottom w:val="nil"/>
              <w:right w:val="single" w:sz="6" w:space="0" w:color="auto"/>
            </w:tcBorders>
          </w:tcPr>
          <w:p w:rsidR="00C5731D" w:rsidRDefault="00C5731D"/>
        </w:tc>
        <w:tc>
          <w:tcPr>
            <w:tcW w:w="966" w:type="dxa"/>
            <w:tcBorders>
              <w:top w:val="single" w:sz="6" w:space="0" w:color="auto"/>
              <w:left w:val="single" w:sz="6" w:space="0" w:color="auto"/>
              <w:bottom w:val="nil"/>
              <w:right w:val="single" w:sz="6" w:space="0" w:color="auto"/>
            </w:tcBorders>
          </w:tcPr>
          <w:p w:rsidR="00C5731D" w:rsidRDefault="00C5731D"/>
        </w:tc>
      </w:tr>
      <w:tr w:rsidR="00C5731D">
        <w:tblPrEx>
          <w:tblBorders>
            <w:top w:val="none" w:sz="0" w:space="0" w:color="auto"/>
            <w:left w:val="none" w:sz="0" w:space="0" w:color="auto"/>
            <w:bottom w:val="none" w:sz="0" w:space="0" w:color="auto"/>
            <w:right w:val="none" w:sz="0" w:space="0" w:color="auto"/>
            <w:insideH w:val="none" w:sz="0" w:space="0" w:color="auto"/>
          </w:tblBorders>
          <w:tblCellMar>
            <w:left w:w="113" w:type="dxa"/>
            <w:right w:w="113" w:type="dxa"/>
          </w:tblCellMar>
        </w:tblPrEx>
        <w:trPr>
          <w:cantSplit/>
          <w:jc w:val="center"/>
        </w:trPr>
        <w:tc>
          <w:tcPr>
            <w:tcW w:w="1022" w:type="dxa"/>
            <w:tcBorders>
              <w:top w:val="nil"/>
              <w:left w:val="single" w:sz="6" w:space="0" w:color="auto"/>
              <w:bottom w:val="nil"/>
              <w:right w:val="single" w:sz="6" w:space="0" w:color="auto"/>
            </w:tcBorders>
          </w:tcPr>
          <w:p w:rsidR="00C5731D" w:rsidRDefault="00C5731D"/>
        </w:tc>
        <w:tc>
          <w:tcPr>
            <w:tcW w:w="3794" w:type="dxa"/>
            <w:gridSpan w:val="2"/>
            <w:tcBorders>
              <w:top w:val="nil"/>
              <w:left w:val="single" w:sz="6" w:space="0" w:color="auto"/>
              <w:bottom w:val="nil"/>
              <w:right w:val="single" w:sz="6" w:space="0" w:color="auto"/>
            </w:tcBorders>
          </w:tcPr>
          <w:p w:rsidR="00C5731D" w:rsidRDefault="00C5731D"/>
        </w:tc>
        <w:tc>
          <w:tcPr>
            <w:tcW w:w="2214" w:type="dxa"/>
            <w:gridSpan w:val="2"/>
            <w:tcBorders>
              <w:top w:val="nil"/>
              <w:left w:val="single" w:sz="6" w:space="0" w:color="auto"/>
              <w:bottom w:val="nil"/>
              <w:right w:val="single" w:sz="6" w:space="0" w:color="auto"/>
            </w:tcBorders>
          </w:tcPr>
          <w:p w:rsidR="00C5731D" w:rsidRDefault="00C5731D"/>
        </w:tc>
        <w:tc>
          <w:tcPr>
            <w:tcW w:w="1383" w:type="dxa"/>
            <w:gridSpan w:val="2"/>
            <w:tcBorders>
              <w:top w:val="nil"/>
              <w:left w:val="single" w:sz="6" w:space="0" w:color="auto"/>
              <w:bottom w:val="nil"/>
              <w:right w:val="single" w:sz="6" w:space="0" w:color="auto"/>
            </w:tcBorders>
          </w:tcPr>
          <w:p w:rsidR="00C5731D" w:rsidRDefault="00C5731D"/>
        </w:tc>
        <w:tc>
          <w:tcPr>
            <w:tcW w:w="1260" w:type="dxa"/>
            <w:tcBorders>
              <w:top w:val="nil"/>
              <w:left w:val="single" w:sz="6" w:space="0" w:color="auto"/>
              <w:bottom w:val="nil"/>
              <w:right w:val="single" w:sz="6" w:space="0" w:color="auto"/>
            </w:tcBorders>
          </w:tcPr>
          <w:p w:rsidR="00C5731D" w:rsidRDefault="00C5731D"/>
        </w:tc>
        <w:tc>
          <w:tcPr>
            <w:tcW w:w="966" w:type="dxa"/>
            <w:tcBorders>
              <w:top w:val="nil"/>
              <w:left w:val="single" w:sz="6" w:space="0" w:color="auto"/>
              <w:bottom w:val="nil"/>
              <w:right w:val="single" w:sz="6" w:space="0" w:color="auto"/>
            </w:tcBorders>
          </w:tcPr>
          <w:p w:rsidR="00C5731D" w:rsidRDefault="00C5731D"/>
        </w:tc>
      </w:tr>
      <w:tr w:rsidR="00C5731D">
        <w:tblPrEx>
          <w:tblBorders>
            <w:top w:val="none" w:sz="0" w:space="0" w:color="auto"/>
            <w:left w:val="none" w:sz="0" w:space="0" w:color="auto"/>
            <w:bottom w:val="none" w:sz="0" w:space="0" w:color="auto"/>
            <w:right w:val="none" w:sz="0" w:space="0" w:color="auto"/>
            <w:insideH w:val="none" w:sz="0" w:space="0" w:color="auto"/>
          </w:tblBorders>
          <w:tblCellMar>
            <w:left w:w="113" w:type="dxa"/>
            <w:right w:w="113" w:type="dxa"/>
          </w:tblCellMar>
        </w:tblPrEx>
        <w:trPr>
          <w:cantSplit/>
          <w:jc w:val="center"/>
        </w:trPr>
        <w:tc>
          <w:tcPr>
            <w:tcW w:w="1022" w:type="dxa"/>
            <w:tcBorders>
              <w:top w:val="nil"/>
              <w:left w:val="single" w:sz="6" w:space="0" w:color="auto"/>
              <w:bottom w:val="nil"/>
              <w:right w:val="single" w:sz="6" w:space="0" w:color="auto"/>
            </w:tcBorders>
          </w:tcPr>
          <w:p w:rsidR="00C5731D" w:rsidRDefault="00C5731D"/>
        </w:tc>
        <w:tc>
          <w:tcPr>
            <w:tcW w:w="3794" w:type="dxa"/>
            <w:gridSpan w:val="2"/>
            <w:tcBorders>
              <w:top w:val="nil"/>
              <w:left w:val="single" w:sz="6" w:space="0" w:color="auto"/>
              <w:bottom w:val="nil"/>
              <w:right w:val="single" w:sz="6" w:space="0" w:color="auto"/>
            </w:tcBorders>
          </w:tcPr>
          <w:p w:rsidR="00C5731D" w:rsidRDefault="00C5731D"/>
        </w:tc>
        <w:tc>
          <w:tcPr>
            <w:tcW w:w="2214" w:type="dxa"/>
            <w:gridSpan w:val="2"/>
            <w:tcBorders>
              <w:top w:val="nil"/>
              <w:left w:val="single" w:sz="6" w:space="0" w:color="auto"/>
              <w:bottom w:val="nil"/>
              <w:right w:val="single" w:sz="6" w:space="0" w:color="auto"/>
            </w:tcBorders>
          </w:tcPr>
          <w:p w:rsidR="00C5731D" w:rsidRDefault="00C5731D"/>
        </w:tc>
        <w:tc>
          <w:tcPr>
            <w:tcW w:w="1383" w:type="dxa"/>
            <w:gridSpan w:val="2"/>
            <w:tcBorders>
              <w:top w:val="nil"/>
              <w:left w:val="single" w:sz="6" w:space="0" w:color="auto"/>
              <w:bottom w:val="nil"/>
              <w:right w:val="single" w:sz="6" w:space="0" w:color="auto"/>
            </w:tcBorders>
          </w:tcPr>
          <w:p w:rsidR="00C5731D" w:rsidRDefault="00C5731D"/>
        </w:tc>
        <w:tc>
          <w:tcPr>
            <w:tcW w:w="1260" w:type="dxa"/>
            <w:tcBorders>
              <w:top w:val="nil"/>
              <w:left w:val="single" w:sz="6" w:space="0" w:color="auto"/>
              <w:bottom w:val="nil"/>
              <w:right w:val="single" w:sz="6" w:space="0" w:color="auto"/>
            </w:tcBorders>
          </w:tcPr>
          <w:p w:rsidR="00C5731D" w:rsidRDefault="00C5731D"/>
        </w:tc>
        <w:tc>
          <w:tcPr>
            <w:tcW w:w="966" w:type="dxa"/>
            <w:tcBorders>
              <w:top w:val="nil"/>
              <w:left w:val="single" w:sz="6" w:space="0" w:color="auto"/>
              <w:bottom w:val="nil"/>
              <w:right w:val="single" w:sz="6" w:space="0" w:color="auto"/>
            </w:tcBorders>
          </w:tcPr>
          <w:p w:rsidR="00C5731D" w:rsidRDefault="00C5731D"/>
        </w:tc>
      </w:tr>
      <w:tr w:rsidR="00C5731D">
        <w:tblPrEx>
          <w:tblBorders>
            <w:top w:val="none" w:sz="0" w:space="0" w:color="auto"/>
            <w:left w:val="none" w:sz="0" w:space="0" w:color="auto"/>
            <w:bottom w:val="none" w:sz="0" w:space="0" w:color="auto"/>
            <w:right w:val="none" w:sz="0" w:space="0" w:color="auto"/>
            <w:insideH w:val="none" w:sz="0" w:space="0" w:color="auto"/>
          </w:tblBorders>
          <w:tblCellMar>
            <w:left w:w="113" w:type="dxa"/>
            <w:right w:w="113" w:type="dxa"/>
          </w:tblCellMar>
        </w:tblPrEx>
        <w:trPr>
          <w:cantSplit/>
          <w:jc w:val="center"/>
        </w:trPr>
        <w:tc>
          <w:tcPr>
            <w:tcW w:w="1022" w:type="dxa"/>
            <w:tcBorders>
              <w:top w:val="nil"/>
              <w:left w:val="single" w:sz="6" w:space="0" w:color="auto"/>
              <w:bottom w:val="nil"/>
              <w:right w:val="single" w:sz="6" w:space="0" w:color="auto"/>
            </w:tcBorders>
          </w:tcPr>
          <w:p w:rsidR="00C5731D" w:rsidRDefault="00C5731D"/>
        </w:tc>
        <w:tc>
          <w:tcPr>
            <w:tcW w:w="3794" w:type="dxa"/>
            <w:gridSpan w:val="2"/>
            <w:tcBorders>
              <w:top w:val="nil"/>
              <w:left w:val="single" w:sz="6" w:space="0" w:color="auto"/>
              <w:bottom w:val="nil"/>
              <w:right w:val="single" w:sz="6" w:space="0" w:color="auto"/>
            </w:tcBorders>
          </w:tcPr>
          <w:p w:rsidR="00C5731D" w:rsidRDefault="00C5731D"/>
        </w:tc>
        <w:tc>
          <w:tcPr>
            <w:tcW w:w="2214" w:type="dxa"/>
            <w:gridSpan w:val="2"/>
            <w:tcBorders>
              <w:top w:val="nil"/>
              <w:left w:val="single" w:sz="6" w:space="0" w:color="auto"/>
              <w:bottom w:val="nil"/>
              <w:right w:val="single" w:sz="6" w:space="0" w:color="auto"/>
            </w:tcBorders>
          </w:tcPr>
          <w:p w:rsidR="00C5731D" w:rsidRDefault="00C5731D"/>
        </w:tc>
        <w:tc>
          <w:tcPr>
            <w:tcW w:w="1383" w:type="dxa"/>
            <w:gridSpan w:val="2"/>
            <w:tcBorders>
              <w:top w:val="nil"/>
              <w:left w:val="single" w:sz="6" w:space="0" w:color="auto"/>
              <w:bottom w:val="nil"/>
              <w:right w:val="single" w:sz="6" w:space="0" w:color="auto"/>
            </w:tcBorders>
          </w:tcPr>
          <w:p w:rsidR="00C5731D" w:rsidRDefault="00C5731D"/>
        </w:tc>
        <w:tc>
          <w:tcPr>
            <w:tcW w:w="1260" w:type="dxa"/>
            <w:tcBorders>
              <w:top w:val="nil"/>
              <w:left w:val="single" w:sz="6" w:space="0" w:color="auto"/>
              <w:bottom w:val="nil"/>
              <w:right w:val="single" w:sz="6" w:space="0" w:color="auto"/>
            </w:tcBorders>
          </w:tcPr>
          <w:p w:rsidR="00C5731D" w:rsidRDefault="00C5731D"/>
        </w:tc>
        <w:tc>
          <w:tcPr>
            <w:tcW w:w="966" w:type="dxa"/>
            <w:tcBorders>
              <w:top w:val="nil"/>
              <w:left w:val="single" w:sz="6" w:space="0" w:color="auto"/>
              <w:bottom w:val="nil"/>
              <w:right w:val="single" w:sz="6" w:space="0" w:color="auto"/>
            </w:tcBorders>
          </w:tcPr>
          <w:p w:rsidR="00C5731D" w:rsidRDefault="00C5731D"/>
        </w:tc>
      </w:tr>
      <w:tr w:rsidR="00C5731D">
        <w:tblPrEx>
          <w:tblBorders>
            <w:top w:val="none" w:sz="0" w:space="0" w:color="auto"/>
            <w:left w:val="none" w:sz="0" w:space="0" w:color="auto"/>
            <w:bottom w:val="none" w:sz="0" w:space="0" w:color="auto"/>
            <w:right w:val="none" w:sz="0" w:space="0" w:color="auto"/>
            <w:insideH w:val="none" w:sz="0" w:space="0" w:color="auto"/>
          </w:tblBorders>
          <w:tblCellMar>
            <w:left w:w="113" w:type="dxa"/>
            <w:right w:w="113" w:type="dxa"/>
          </w:tblCellMar>
        </w:tblPrEx>
        <w:trPr>
          <w:cantSplit/>
          <w:jc w:val="center"/>
        </w:trPr>
        <w:tc>
          <w:tcPr>
            <w:tcW w:w="1022" w:type="dxa"/>
            <w:tcBorders>
              <w:top w:val="nil"/>
              <w:left w:val="single" w:sz="6" w:space="0" w:color="auto"/>
              <w:bottom w:val="nil"/>
              <w:right w:val="single" w:sz="6" w:space="0" w:color="auto"/>
            </w:tcBorders>
          </w:tcPr>
          <w:p w:rsidR="00C5731D" w:rsidRDefault="00C5731D"/>
        </w:tc>
        <w:tc>
          <w:tcPr>
            <w:tcW w:w="3794" w:type="dxa"/>
            <w:gridSpan w:val="2"/>
            <w:tcBorders>
              <w:top w:val="nil"/>
              <w:left w:val="single" w:sz="6" w:space="0" w:color="auto"/>
              <w:bottom w:val="nil"/>
              <w:right w:val="single" w:sz="6" w:space="0" w:color="auto"/>
            </w:tcBorders>
          </w:tcPr>
          <w:p w:rsidR="00C5731D" w:rsidRDefault="00C5731D"/>
        </w:tc>
        <w:tc>
          <w:tcPr>
            <w:tcW w:w="2214" w:type="dxa"/>
            <w:gridSpan w:val="2"/>
            <w:tcBorders>
              <w:top w:val="nil"/>
              <w:left w:val="single" w:sz="6" w:space="0" w:color="auto"/>
              <w:bottom w:val="nil"/>
              <w:right w:val="single" w:sz="6" w:space="0" w:color="auto"/>
            </w:tcBorders>
          </w:tcPr>
          <w:p w:rsidR="00C5731D" w:rsidRDefault="00C5731D"/>
        </w:tc>
        <w:tc>
          <w:tcPr>
            <w:tcW w:w="1383" w:type="dxa"/>
            <w:gridSpan w:val="2"/>
            <w:tcBorders>
              <w:top w:val="nil"/>
              <w:left w:val="single" w:sz="6" w:space="0" w:color="auto"/>
              <w:bottom w:val="nil"/>
              <w:right w:val="single" w:sz="6" w:space="0" w:color="auto"/>
            </w:tcBorders>
          </w:tcPr>
          <w:p w:rsidR="00C5731D" w:rsidRDefault="00C5731D"/>
        </w:tc>
        <w:tc>
          <w:tcPr>
            <w:tcW w:w="1260" w:type="dxa"/>
            <w:tcBorders>
              <w:top w:val="nil"/>
              <w:left w:val="single" w:sz="6" w:space="0" w:color="auto"/>
              <w:bottom w:val="nil"/>
              <w:right w:val="single" w:sz="6" w:space="0" w:color="auto"/>
            </w:tcBorders>
          </w:tcPr>
          <w:p w:rsidR="00C5731D" w:rsidRDefault="00C5731D"/>
        </w:tc>
        <w:tc>
          <w:tcPr>
            <w:tcW w:w="966" w:type="dxa"/>
            <w:tcBorders>
              <w:top w:val="nil"/>
              <w:left w:val="single" w:sz="6" w:space="0" w:color="auto"/>
              <w:bottom w:val="nil"/>
              <w:right w:val="single" w:sz="6" w:space="0" w:color="auto"/>
            </w:tcBorders>
          </w:tcPr>
          <w:p w:rsidR="00C5731D" w:rsidRDefault="00C5731D"/>
        </w:tc>
      </w:tr>
      <w:tr w:rsidR="00C5731D">
        <w:tblPrEx>
          <w:tblBorders>
            <w:top w:val="none" w:sz="0" w:space="0" w:color="auto"/>
            <w:left w:val="none" w:sz="0" w:space="0" w:color="auto"/>
            <w:bottom w:val="none" w:sz="0" w:space="0" w:color="auto"/>
            <w:right w:val="none" w:sz="0" w:space="0" w:color="auto"/>
            <w:insideH w:val="none" w:sz="0" w:space="0" w:color="auto"/>
          </w:tblBorders>
          <w:tblCellMar>
            <w:left w:w="113" w:type="dxa"/>
            <w:right w:w="113" w:type="dxa"/>
          </w:tblCellMar>
        </w:tblPrEx>
        <w:trPr>
          <w:cantSplit/>
          <w:jc w:val="center"/>
        </w:trPr>
        <w:tc>
          <w:tcPr>
            <w:tcW w:w="1022" w:type="dxa"/>
            <w:tcBorders>
              <w:top w:val="nil"/>
              <w:left w:val="single" w:sz="6" w:space="0" w:color="auto"/>
              <w:bottom w:val="nil"/>
              <w:right w:val="single" w:sz="6" w:space="0" w:color="auto"/>
            </w:tcBorders>
          </w:tcPr>
          <w:p w:rsidR="00C5731D" w:rsidRDefault="00C5731D"/>
        </w:tc>
        <w:tc>
          <w:tcPr>
            <w:tcW w:w="3794" w:type="dxa"/>
            <w:gridSpan w:val="2"/>
            <w:tcBorders>
              <w:top w:val="nil"/>
              <w:left w:val="single" w:sz="6" w:space="0" w:color="auto"/>
              <w:bottom w:val="nil"/>
              <w:right w:val="single" w:sz="6" w:space="0" w:color="auto"/>
            </w:tcBorders>
          </w:tcPr>
          <w:p w:rsidR="00C5731D" w:rsidRDefault="00C5731D"/>
        </w:tc>
        <w:tc>
          <w:tcPr>
            <w:tcW w:w="2214" w:type="dxa"/>
            <w:gridSpan w:val="2"/>
            <w:tcBorders>
              <w:top w:val="nil"/>
              <w:left w:val="single" w:sz="6" w:space="0" w:color="auto"/>
              <w:bottom w:val="nil"/>
              <w:right w:val="single" w:sz="6" w:space="0" w:color="auto"/>
            </w:tcBorders>
          </w:tcPr>
          <w:p w:rsidR="00C5731D" w:rsidRDefault="00C5731D"/>
        </w:tc>
        <w:tc>
          <w:tcPr>
            <w:tcW w:w="1383" w:type="dxa"/>
            <w:gridSpan w:val="2"/>
            <w:tcBorders>
              <w:top w:val="nil"/>
              <w:left w:val="single" w:sz="6" w:space="0" w:color="auto"/>
              <w:bottom w:val="nil"/>
              <w:right w:val="single" w:sz="6" w:space="0" w:color="auto"/>
            </w:tcBorders>
          </w:tcPr>
          <w:p w:rsidR="00C5731D" w:rsidRDefault="00C5731D"/>
        </w:tc>
        <w:tc>
          <w:tcPr>
            <w:tcW w:w="1260" w:type="dxa"/>
            <w:tcBorders>
              <w:top w:val="nil"/>
              <w:left w:val="single" w:sz="6" w:space="0" w:color="auto"/>
              <w:bottom w:val="nil"/>
              <w:right w:val="single" w:sz="6" w:space="0" w:color="auto"/>
            </w:tcBorders>
          </w:tcPr>
          <w:p w:rsidR="00C5731D" w:rsidRDefault="00C5731D"/>
        </w:tc>
        <w:tc>
          <w:tcPr>
            <w:tcW w:w="966" w:type="dxa"/>
            <w:tcBorders>
              <w:top w:val="nil"/>
              <w:left w:val="single" w:sz="6" w:space="0" w:color="auto"/>
              <w:bottom w:val="nil"/>
              <w:right w:val="single" w:sz="6" w:space="0" w:color="auto"/>
            </w:tcBorders>
          </w:tcPr>
          <w:p w:rsidR="00C5731D" w:rsidRDefault="00C5731D"/>
        </w:tc>
      </w:tr>
      <w:tr w:rsidR="00C5731D">
        <w:tblPrEx>
          <w:tblBorders>
            <w:top w:val="none" w:sz="0" w:space="0" w:color="auto"/>
            <w:left w:val="none" w:sz="0" w:space="0" w:color="auto"/>
            <w:bottom w:val="none" w:sz="0" w:space="0" w:color="auto"/>
            <w:right w:val="none" w:sz="0" w:space="0" w:color="auto"/>
            <w:insideH w:val="none" w:sz="0" w:space="0" w:color="auto"/>
          </w:tblBorders>
          <w:tblCellMar>
            <w:left w:w="113" w:type="dxa"/>
            <w:right w:w="113" w:type="dxa"/>
          </w:tblCellMar>
        </w:tblPrEx>
        <w:trPr>
          <w:cantSplit/>
          <w:jc w:val="center"/>
        </w:trPr>
        <w:tc>
          <w:tcPr>
            <w:tcW w:w="1022" w:type="dxa"/>
            <w:tcBorders>
              <w:top w:val="nil"/>
              <w:left w:val="single" w:sz="6" w:space="0" w:color="auto"/>
              <w:bottom w:val="nil"/>
              <w:right w:val="single" w:sz="6" w:space="0" w:color="auto"/>
            </w:tcBorders>
          </w:tcPr>
          <w:p w:rsidR="00C5731D" w:rsidRDefault="00C5731D"/>
        </w:tc>
        <w:tc>
          <w:tcPr>
            <w:tcW w:w="3794" w:type="dxa"/>
            <w:gridSpan w:val="2"/>
            <w:tcBorders>
              <w:top w:val="nil"/>
              <w:left w:val="single" w:sz="6" w:space="0" w:color="auto"/>
              <w:bottom w:val="nil"/>
              <w:right w:val="single" w:sz="6" w:space="0" w:color="auto"/>
            </w:tcBorders>
          </w:tcPr>
          <w:p w:rsidR="00C5731D" w:rsidRDefault="00C5731D"/>
        </w:tc>
        <w:tc>
          <w:tcPr>
            <w:tcW w:w="2214" w:type="dxa"/>
            <w:gridSpan w:val="2"/>
            <w:tcBorders>
              <w:top w:val="nil"/>
              <w:left w:val="single" w:sz="6" w:space="0" w:color="auto"/>
              <w:bottom w:val="nil"/>
              <w:right w:val="single" w:sz="6" w:space="0" w:color="auto"/>
            </w:tcBorders>
          </w:tcPr>
          <w:p w:rsidR="00C5731D" w:rsidRDefault="00C5731D"/>
        </w:tc>
        <w:tc>
          <w:tcPr>
            <w:tcW w:w="1383" w:type="dxa"/>
            <w:gridSpan w:val="2"/>
            <w:tcBorders>
              <w:top w:val="nil"/>
              <w:left w:val="single" w:sz="6" w:space="0" w:color="auto"/>
              <w:bottom w:val="nil"/>
              <w:right w:val="single" w:sz="6" w:space="0" w:color="auto"/>
            </w:tcBorders>
          </w:tcPr>
          <w:p w:rsidR="00C5731D" w:rsidRDefault="00C5731D"/>
        </w:tc>
        <w:tc>
          <w:tcPr>
            <w:tcW w:w="1260" w:type="dxa"/>
            <w:tcBorders>
              <w:top w:val="nil"/>
              <w:left w:val="single" w:sz="6" w:space="0" w:color="auto"/>
              <w:bottom w:val="nil"/>
              <w:right w:val="single" w:sz="6" w:space="0" w:color="auto"/>
            </w:tcBorders>
          </w:tcPr>
          <w:p w:rsidR="00C5731D" w:rsidRDefault="00C5731D"/>
        </w:tc>
        <w:tc>
          <w:tcPr>
            <w:tcW w:w="966" w:type="dxa"/>
            <w:tcBorders>
              <w:top w:val="nil"/>
              <w:left w:val="single" w:sz="6" w:space="0" w:color="auto"/>
              <w:bottom w:val="nil"/>
              <w:right w:val="single" w:sz="6" w:space="0" w:color="auto"/>
            </w:tcBorders>
          </w:tcPr>
          <w:p w:rsidR="00C5731D" w:rsidRDefault="00C5731D"/>
        </w:tc>
      </w:tr>
      <w:tr w:rsidR="00C5731D">
        <w:tblPrEx>
          <w:tblBorders>
            <w:top w:val="none" w:sz="0" w:space="0" w:color="auto"/>
            <w:left w:val="none" w:sz="0" w:space="0" w:color="auto"/>
            <w:bottom w:val="none" w:sz="0" w:space="0" w:color="auto"/>
            <w:right w:val="none" w:sz="0" w:space="0" w:color="auto"/>
            <w:insideH w:val="none" w:sz="0" w:space="0" w:color="auto"/>
          </w:tblBorders>
          <w:tblCellMar>
            <w:left w:w="113" w:type="dxa"/>
            <w:right w:w="113" w:type="dxa"/>
          </w:tblCellMar>
        </w:tblPrEx>
        <w:trPr>
          <w:cantSplit/>
          <w:jc w:val="center"/>
        </w:trPr>
        <w:tc>
          <w:tcPr>
            <w:tcW w:w="1022" w:type="dxa"/>
            <w:tcBorders>
              <w:top w:val="nil"/>
              <w:left w:val="single" w:sz="6" w:space="0" w:color="auto"/>
              <w:bottom w:val="nil"/>
              <w:right w:val="single" w:sz="6" w:space="0" w:color="auto"/>
            </w:tcBorders>
          </w:tcPr>
          <w:p w:rsidR="00C5731D" w:rsidRDefault="00C5731D"/>
        </w:tc>
        <w:tc>
          <w:tcPr>
            <w:tcW w:w="3794" w:type="dxa"/>
            <w:gridSpan w:val="2"/>
            <w:tcBorders>
              <w:top w:val="nil"/>
              <w:left w:val="single" w:sz="6" w:space="0" w:color="auto"/>
              <w:bottom w:val="nil"/>
              <w:right w:val="single" w:sz="6" w:space="0" w:color="auto"/>
            </w:tcBorders>
          </w:tcPr>
          <w:p w:rsidR="00C5731D" w:rsidRDefault="00C5731D"/>
        </w:tc>
        <w:tc>
          <w:tcPr>
            <w:tcW w:w="2214" w:type="dxa"/>
            <w:gridSpan w:val="2"/>
            <w:tcBorders>
              <w:top w:val="nil"/>
              <w:left w:val="single" w:sz="6" w:space="0" w:color="auto"/>
              <w:bottom w:val="nil"/>
              <w:right w:val="single" w:sz="6" w:space="0" w:color="auto"/>
            </w:tcBorders>
          </w:tcPr>
          <w:p w:rsidR="00C5731D" w:rsidRDefault="00C5731D"/>
        </w:tc>
        <w:tc>
          <w:tcPr>
            <w:tcW w:w="1383" w:type="dxa"/>
            <w:gridSpan w:val="2"/>
            <w:tcBorders>
              <w:top w:val="nil"/>
              <w:left w:val="single" w:sz="6" w:space="0" w:color="auto"/>
              <w:bottom w:val="nil"/>
              <w:right w:val="single" w:sz="6" w:space="0" w:color="auto"/>
            </w:tcBorders>
          </w:tcPr>
          <w:p w:rsidR="00C5731D" w:rsidRDefault="00C5731D"/>
        </w:tc>
        <w:tc>
          <w:tcPr>
            <w:tcW w:w="1260" w:type="dxa"/>
            <w:tcBorders>
              <w:top w:val="nil"/>
              <w:left w:val="single" w:sz="6" w:space="0" w:color="auto"/>
              <w:bottom w:val="nil"/>
              <w:right w:val="single" w:sz="6" w:space="0" w:color="auto"/>
            </w:tcBorders>
          </w:tcPr>
          <w:p w:rsidR="00C5731D" w:rsidRDefault="00C5731D"/>
        </w:tc>
        <w:tc>
          <w:tcPr>
            <w:tcW w:w="966" w:type="dxa"/>
            <w:tcBorders>
              <w:top w:val="nil"/>
              <w:left w:val="single" w:sz="6" w:space="0" w:color="auto"/>
              <w:bottom w:val="nil"/>
              <w:right w:val="single" w:sz="6" w:space="0" w:color="auto"/>
            </w:tcBorders>
          </w:tcPr>
          <w:p w:rsidR="00C5731D" w:rsidRDefault="00C5731D"/>
        </w:tc>
      </w:tr>
      <w:tr w:rsidR="00C5731D">
        <w:tblPrEx>
          <w:tblBorders>
            <w:top w:val="none" w:sz="0" w:space="0" w:color="auto"/>
            <w:left w:val="none" w:sz="0" w:space="0" w:color="auto"/>
            <w:bottom w:val="none" w:sz="0" w:space="0" w:color="auto"/>
            <w:right w:val="none" w:sz="0" w:space="0" w:color="auto"/>
            <w:insideH w:val="none" w:sz="0" w:space="0" w:color="auto"/>
          </w:tblBorders>
          <w:tblCellMar>
            <w:left w:w="113" w:type="dxa"/>
            <w:right w:w="113" w:type="dxa"/>
          </w:tblCellMar>
        </w:tblPrEx>
        <w:trPr>
          <w:cantSplit/>
          <w:jc w:val="center"/>
        </w:trPr>
        <w:tc>
          <w:tcPr>
            <w:tcW w:w="1022" w:type="dxa"/>
            <w:tcBorders>
              <w:top w:val="nil"/>
              <w:left w:val="single" w:sz="6" w:space="0" w:color="auto"/>
              <w:bottom w:val="single" w:sz="6" w:space="0" w:color="auto"/>
              <w:right w:val="single" w:sz="6" w:space="0" w:color="auto"/>
            </w:tcBorders>
          </w:tcPr>
          <w:p w:rsidR="00C5731D" w:rsidRDefault="00C5731D"/>
        </w:tc>
        <w:tc>
          <w:tcPr>
            <w:tcW w:w="3794" w:type="dxa"/>
            <w:gridSpan w:val="2"/>
            <w:tcBorders>
              <w:top w:val="nil"/>
              <w:left w:val="single" w:sz="6" w:space="0" w:color="auto"/>
              <w:bottom w:val="single" w:sz="6" w:space="0" w:color="auto"/>
              <w:right w:val="single" w:sz="6" w:space="0" w:color="auto"/>
            </w:tcBorders>
          </w:tcPr>
          <w:p w:rsidR="00C5731D" w:rsidRDefault="00C5731D"/>
        </w:tc>
        <w:tc>
          <w:tcPr>
            <w:tcW w:w="2214" w:type="dxa"/>
            <w:gridSpan w:val="2"/>
            <w:tcBorders>
              <w:top w:val="nil"/>
              <w:left w:val="single" w:sz="6" w:space="0" w:color="auto"/>
              <w:bottom w:val="single" w:sz="6" w:space="0" w:color="auto"/>
              <w:right w:val="single" w:sz="6" w:space="0" w:color="auto"/>
            </w:tcBorders>
          </w:tcPr>
          <w:p w:rsidR="00C5731D" w:rsidRDefault="00C5731D"/>
        </w:tc>
        <w:tc>
          <w:tcPr>
            <w:tcW w:w="1383" w:type="dxa"/>
            <w:gridSpan w:val="2"/>
            <w:tcBorders>
              <w:top w:val="nil"/>
              <w:left w:val="single" w:sz="6" w:space="0" w:color="auto"/>
              <w:bottom w:val="single" w:sz="6" w:space="0" w:color="auto"/>
              <w:right w:val="single" w:sz="6" w:space="0" w:color="auto"/>
            </w:tcBorders>
          </w:tcPr>
          <w:p w:rsidR="00C5731D" w:rsidRDefault="00C5731D"/>
        </w:tc>
        <w:tc>
          <w:tcPr>
            <w:tcW w:w="1260" w:type="dxa"/>
            <w:tcBorders>
              <w:top w:val="nil"/>
              <w:left w:val="single" w:sz="6" w:space="0" w:color="auto"/>
              <w:bottom w:val="single" w:sz="6" w:space="0" w:color="auto"/>
              <w:right w:val="single" w:sz="6" w:space="0" w:color="auto"/>
            </w:tcBorders>
          </w:tcPr>
          <w:p w:rsidR="00C5731D" w:rsidRDefault="00C5731D"/>
        </w:tc>
        <w:tc>
          <w:tcPr>
            <w:tcW w:w="966" w:type="dxa"/>
            <w:tcBorders>
              <w:top w:val="nil"/>
              <w:left w:val="single" w:sz="6" w:space="0" w:color="auto"/>
              <w:bottom w:val="single" w:sz="6" w:space="0" w:color="auto"/>
              <w:right w:val="single" w:sz="6" w:space="0" w:color="auto"/>
            </w:tcBorders>
          </w:tcPr>
          <w:p w:rsidR="00C5731D" w:rsidRDefault="00C5731D"/>
        </w:tc>
      </w:tr>
    </w:tbl>
    <w:p w:rsidR="00C5731D" w:rsidRDefault="00C5731D"/>
    <w:tbl>
      <w:tblPr>
        <w:tblW w:w="10625" w:type="dxa"/>
        <w:jc w:val="center"/>
        <w:tblInd w:w="-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4"/>
        <w:gridCol w:w="5841"/>
        <w:gridCol w:w="3172"/>
        <w:gridCol w:w="38"/>
      </w:tblGrid>
      <w:tr w:rsidR="00C5731D">
        <w:trPr>
          <w:jc w:val="center"/>
        </w:trPr>
        <w:tc>
          <w:tcPr>
            <w:tcW w:w="1574" w:type="dxa"/>
            <w:tcBorders>
              <w:top w:val="single" w:sz="4" w:space="0" w:color="auto"/>
              <w:left w:val="single" w:sz="4" w:space="0" w:color="auto"/>
              <w:bottom w:val="single" w:sz="4" w:space="0" w:color="auto"/>
              <w:right w:val="single" w:sz="4" w:space="0" w:color="auto"/>
            </w:tcBorders>
          </w:tcPr>
          <w:p w:rsidR="00C5731D" w:rsidRDefault="00C5731D">
            <w:r>
              <w:t>Ano</w:t>
            </w:r>
          </w:p>
        </w:tc>
        <w:tc>
          <w:tcPr>
            <w:tcW w:w="9051" w:type="dxa"/>
            <w:gridSpan w:val="3"/>
            <w:tcBorders>
              <w:top w:val="single" w:sz="4" w:space="0" w:color="auto"/>
              <w:left w:val="single" w:sz="4" w:space="0" w:color="auto"/>
              <w:bottom w:val="nil"/>
              <w:right w:val="single" w:sz="4" w:space="0" w:color="auto"/>
            </w:tcBorders>
          </w:tcPr>
          <w:p w:rsidR="00C5731D" w:rsidRDefault="00C5731D">
            <w:r>
              <w:t>Experiência profissional</w:t>
            </w:r>
          </w:p>
        </w:tc>
      </w:tr>
      <w:tr w:rsidR="00C5731D">
        <w:trPr>
          <w:cantSplit/>
          <w:jc w:val="center"/>
        </w:trPr>
        <w:tc>
          <w:tcPr>
            <w:tcW w:w="1574" w:type="dxa"/>
            <w:vMerge w:val="restart"/>
            <w:tcBorders>
              <w:top w:val="single" w:sz="4" w:space="0" w:color="auto"/>
              <w:left w:val="single" w:sz="4" w:space="0" w:color="auto"/>
              <w:bottom w:val="single" w:sz="4" w:space="0" w:color="auto"/>
              <w:right w:val="single" w:sz="4" w:space="0" w:color="auto"/>
            </w:tcBorders>
          </w:tcPr>
          <w:p w:rsidR="00C5731D" w:rsidRDefault="00C5731D"/>
        </w:tc>
        <w:tc>
          <w:tcPr>
            <w:tcW w:w="9051" w:type="dxa"/>
            <w:gridSpan w:val="3"/>
            <w:tcBorders>
              <w:top w:val="single" w:sz="4" w:space="0" w:color="auto"/>
              <w:left w:val="single" w:sz="4" w:space="0" w:color="auto"/>
              <w:bottom w:val="nil"/>
              <w:right w:val="single" w:sz="4" w:space="0" w:color="auto"/>
            </w:tcBorders>
          </w:tcPr>
          <w:p w:rsidR="00C5731D" w:rsidRDefault="00C5731D"/>
          <w:p w:rsidR="00C5731D" w:rsidRDefault="00C5731D"/>
          <w:p w:rsidR="00C5731D" w:rsidRDefault="00C5731D"/>
          <w:p w:rsidR="00C5731D" w:rsidRDefault="00C5731D"/>
          <w:p w:rsidR="00C5731D" w:rsidRDefault="00C5731D"/>
          <w:p w:rsidR="00C5731D" w:rsidRDefault="00C5731D"/>
          <w:p w:rsidR="00C5731D" w:rsidRDefault="00C5731D"/>
          <w:p w:rsidR="00C5731D" w:rsidRDefault="00C5731D"/>
        </w:tc>
      </w:tr>
      <w:tr w:rsidR="00C5731D">
        <w:trPr>
          <w:cantSplit/>
          <w:jc w:val="center"/>
        </w:trPr>
        <w:tc>
          <w:tcPr>
            <w:tcW w:w="1574" w:type="dxa"/>
            <w:vMerge/>
            <w:tcBorders>
              <w:top w:val="single" w:sz="4" w:space="0" w:color="auto"/>
              <w:left w:val="single" w:sz="4" w:space="0" w:color="auto"/>
              <w:bottom w:val="single" w:sz="4" w:space="0" w:color="auto"/>
              <w:right w:val="single" w:sz="4" w:space="0" w:color="auto"/>
            </w:tcBorders>
          </w:tcPr>
          <w:p w:rsidR="00C5731D" w:rsidRDefault="00C5731D"/>
        </w:tc>
        <w:tc>
          <w:tcPr>
            <w:tcW w:w="9051" w:type="dxa"/>
            <w:gridSpan w:val="3"/>
            <w:tcBorders>
              <w:top w:val="nil"/>
              <w:left w:val="single" w:sz="4" w:space="0" w:color="auto"/>
              <w:bottom w:val="nil"/>
              <w:right w:val="single" w:sz="4" w:space="0" w:color="auto"/>
            </w:tcBorders>
          </w:tcPr>
          <w:p w:rsidR="00C5731D" w:rsidRDefault="00C5731D"/>
        </w:tc>
      </w:tr>
      <w:tr w:rsidR="00C5731D">
        <w:trPr>
          <w:cantSplit/>
          <w:jc w:val="center"/>
        </w:trPr>
        <w:tc>
          <w:tcPr>
            <w:tcW w:w="1574" w:type="dxa"/>
            <w:vMerge/>
            <w:tcBorders>
              <w:top w:val="nil"/>
              <w:left w:val="single" w:sz="4" w:space="0" w:color="auto"/>
              <w:bottom w:val="single" w:sz="4" w:space="0" w:color="auto"/>
              <w:right w:val="single" w:sz="4" w:space="0" w:color="auto"/>
            </w:tcBorders>
          </w:tcPr>
          <w:p w:rsidR="00C5731D" w:rsidRDefault="00C5731D"/>
        </w:tc>
        <w:tc>
          <w:tcPr>
            <w:tcW w:w="9051" w:type="dxa"/>
            <w:gridSpan w:val="3"/>
            <w:tcBorders>
              <w:top w:val="nil"/>
              <w:left w:val="single" w:sz="4" w:space="0" w:color="auto"/>
              <w:bottom w:val="single" w:sz="4" w:space="0" w:color="auto"/>
              <w:right w:val="single" w:sz="4" w:space="0" w:color="auto"/>
            </w:tcBorders>
          </w:tcPr>
          <w:p w:rsidR="00C5731D" w:rsidRDefault="00C5731D"/>
        </w:tc>
      </w:tr>
      <w:tr w:rsidR="00C5731D">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CellMar>
            <w:left w:w="70" w:type="dxa"/>
            <w:right w:w="70" w:type="dxa"/>
          </w:tblCellMar>
        </w:tblPrEx>
        <w:trPr>
          <w:gridAfter w:val="1"/>
          <w:wAfter w:w="38" w:type="dxa"/>
          <w:jc w:val="center"/>
        </w:trPr>
        <w:tc>
          <w:tcPr>
            <w:tcW w:w="7415" w:type="dxa"/>
            <w:gridSpan w:val="2"/>
            <w:tcBorders>
              <w:top w:val="nil"/>
              <w:left w:val="single" w:sz="4" w:space="0" w:color="auto"/>
              <w:bottom w:val="single" w:sz="4" w:space="0" w:color="auto"/>
              <w:right w:val="single" w:sz="4" w:space="0" w:color="auto"/>
            </w:tcBorders>
          </w:tcPr>
          <w:p w:rsidR="00C5731D" w:rsidRDefault="00C5731D">
            <w:r>
              <w:t>Assinatura do técnico concordando em participar dos trabalhos:</w:t>
            </w:r>
          </w:p>
          <w:p w:rsidR="00C5731D" w:rsidRDefault="00C5731D"/>
          <w:p w:rsidR="00C5731D" w:rsidRDefault="00C5731D"/>
        </w:tc>
        <w:tc>
          <w:tcPr>
            <w:tcW w:w="3172" w:type="dxa"/>
            <w:tcBorders>
              <w:top w:val="nil"/>
              <w:left w:val="single" w:sz="4" w:space="0" w:color="auto"/>
              <w:bottom w:val="single" w:sz="4" w:space="0" w:color="auto"/>
              <w:right w:val="single" w:sz="4" w:space="0" w:color="auto"/>
            </w:tcBorders>
          </w:tcPr>
          <w:p w:rsidR="00C5731D" w:rsidRDefault="00C5731D">
            <w:r>
              <w:t>Nº do registro profissional:</w:t>
            </w:r>
          </w:p>
          <w:p w:rsidR="00C5731D" w:rsidRDefault="00C5731D"/>
        </w:tc>
      </w:tr>
    </w:tbl>
    <w:p w:rsidR="00C5731D" w:rsidRDefault="00C5731D"/>
    <w:tbl>
      <w:tblPr>
        <w:tblW w:w="10583" w:type="dxa"/>
        <w:jc w:val="center"/>
        <w:tblInd w:w="-826"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7160"/>
        <w:gridCol w:w="1701"/>
        <w:gridCol w:w="1722"/>
      </w:tblGrid>
      <w:tr w:rsidR="00C5731D">
        <w:trPr>
          <w:jc w:val="center"/>
        </w:trPr>
        <w:tc>
          <w:tcPr>
            <w:tcW w:w="7160" w:type="dxa"/>
            <w:tcBorders>
              <w:top w:val="single" w:sz="6" w:space="0" w:color="auto"/>
              <w:left w:val="single" w:sz="6" w:space="0" w:color="auto"/>
              <w:bottom w:val="single" w:sz="4" w:space="0" w:color="auto"/>
              <w:right w:val="nil"/>
            </w:tcBorders>
          </w:tcPr>
          <w:p w:rsidR="00C5731D" w:rsidRDefault="00C5731D">
            <w:r>
              <w:t>Nome do informante</w:t>
            </w:r>
          </w:p>
          <w:p w:rsidR="00C5731D" w:rsidRDefault="00C5731D"/>
          <w:p w:rsidR="00C5731D" w:rsidRDefault="00C5731D"/>
        </w:tc>
        <w:tc>
          <w:tcPr>
            <w:tcW w:w="3423" w:type="dxa"/>
            <w:gridSpan w:val="2"/>
            <w:tcBorders>
              <w:top w:val="single" w:sz="6" w:space="0" w:color="auto"/>
              <w:left w:val="single" w:sz="4" w:space="0" w:color="auto"/>
              <w:bottom w:val="single" w:sz="4" w:space="0" w:color="auto"/>
              <w:right w:val="single" w:sz="6" w:space="0" w:color="auto"/>
            </w:tcBorders>
          </w:tcPr>
          <w:p w:rsidR="00C5731D" w:rsidRDefault="00C5731D">
            <w:r>
              <w:t>Qualificação:</w:t>
            </w:r>
          </w:p>
          <w:p w:rsidR="00C5731D" w:rsidRDefault="00C5731D"/>
          <w:p w:rsidR="00C5731D" w:rsidRDefault="00C5731D"/>
        </w:tc>
      </w:tr>
      <w:tr w:rsidR="00C5731D">
        <w:trPr>
          <w:jc w:val="center"/>
        </w:trPr>
        <w:tc>
          <w:tcPr>
            <w:tcW w:w="8861" w:type="dxa"/>
            <w:gridSpan w:val="2"/>
            <w:tcBorders>
              <w:top w:val="single" w:sz="6" w:space="0" w:color="auto"/>
              <w:left w:val="single" w:sz="6" w:space="0" w:color="auto"/>
              <w:bottom w:val="single" w:sz="6" w:space="0" w:color="auto"/>
              <w:right w:val="single" w:sz="6" w:space="0" w:color="auto"/>
            </w:tcBorders>
          </w:tcPr>
          <w:p w:rsidR="00C5731D" w:rsidRDefault="00C5731D">
            <w:r>
              <w:t>Assinatura:</w:t>
            </w:r>
          </w:p>
        </w:tc>
        <w:tc>
          <w:tcPr>
            <w:tcW w:w="1722" w:type="dxa"/>
            <w:tcBorders>
              <w:top w:val="single" w:sz="6" w:space="0" w:color="auto"/>
              <w:left w:val="nil"/>
              <w:bottom w:val="single" w:sz="6" w:space="0" w:color="auto"/>
              <w:right w:val="single" w:sz="6" w:space="0" w:color="auto"/>
            </w:tcBorders>
          </w:tcPr>
          <w:p w:rsidR="00C5731D" w:rsidRDefault="00C5731D">
            <w:r>
              <w:t>Data:</w:t>
            </w:r>
          </w:p>
          <w:p w:rsidR="00C5731D" w:rsidRDefault="00C5731D"/>
        </w:tc>
      </w:tr>
    </w:tbl>
    <w:p w:rsidR="00C5731D" w:rsidRDefault="00C5731D"/>
    <w:p w:rsidR="00C5731D" w:rsidRDefault="00C5731D"/>
    <w:sectPr w:rsidR="00C5731D" w:rsidSect="0097182C">
      <w:pgSz w:w="11907" w:h="16840" w:code="9"/>
      <w:pgMar w:top="1395" w:right="1276" w:bottom="1134" w:left="1134" w:header="425" w:footer="459" w:gutter="0"/>
      <w:pgNumType w:chapStyle="2"/>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4DDA" w:rsidRDefault="00AF4DDA">
      <w:r>
        <w:separator/>
      </w:r>
    </w:p>
  </w:endnote>
  <w:endnote w:type="continuationSeparator" w:id="1">
    <w:p w:rsidR="00AF4DDA" w:rsidRDefault="00AF4D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PS">
    <w:altName w:val="Times New Roman PS"/>
    <w:panose1 w:val="00000000000000000000"/>
    <w:charset w:val="00"/>
    <w:family w:val="roman"/>
    <w:notTrueType/>
    <w:pitch w:val="default"/>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E0B" w:rsidRDefault="00FA61FD">
    <w:pPr>
      <w:pStyle w:val="Rodap"/>
      <w:jc w:val="right"/>
    </w:pPr>
    <w:fldSimple w:instr=" PAGE   \* MERGEFORMAT ">
      <w:r w:rsidR="00346AA6">
        <w:rPr>
          <w:noProof/>
        </w:rPr>
        <w:t>20</w:t>
      </w:r>
    </w:fldSimple>
  </w:p>
  <w:p w:rsidR="00454E0B" w:rsidRDefault="00454E0B" w:rsidP="00E52B50">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4DDA" w:rsidRDefault="00AF4DDA">
      <w:r>
        <w:separator/>
      </w:r>
    </w:p>
  </w:footnote>
  <w:footnote w:type="continuationSeparator" w:id="1">
    <w:p w:rsidR="00AF4DDA" w:rsidRDefault="00AF4D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E0B" w:rsidRDefault="00FA61FD">
    <w:pPr>
      <w:pStyle w:val="Cabealho"/>
    </w:pPr>
    <w:r>
      <w:rPr>
        <w:noProof/>
      </w:rPr>
      <w:pict>
        <v:group id="_x0000_s2049" style="position:absolute;margin-left:-7.45pt;margin-top:11.85pt;width:527.85pt;height:38.9pt;z-index:251657728" coordorigin="1006,422" coordsize="10557,778">
          <v:rect id="_x0000_s2050" style="position:absolute;left:3800;top:422;width:7763;height:777" o:allowincell="f" filled="f" stroked="f" strokecolor="blue" strokeweight="1pt">
            <v:textbox style="mso-next-textbox:#_x0000_s2050" inset="1pt,1pt,1pt,1pt">
              <w:txbxContent>
                <w:tbl>
                  <w:tblPr>
                    <w:tblW w:w="0" w:type="auto"/>
                    <w:tblInd w:w="70" w:type="dxa"/>
                    <w:tblLayout w:type="fixed"/>
                    <w:tblCellMar>
                      <w:left w:w="70" w:type="dxa"/>
                      <w:right w:w="70" w:type="dxa"/>
                    </w:tblCellMar>
                    <w:tblLook w:val="0000"/>
                  </w:tblPr>
                  <w:tblGrid>
                    <w:gridCol w:w="9498"/>
                  </w:tblGrid>
                  <w:tr w:rsidR="00454E0B">
                    <w:tc>
                      <w:tcPr>
                        <w:tcW w:w="9498" w:type="dxa"/>
                      </w:tcPr>
                      <w:p w:rsidR="00454E0B" w:rsidRDefault="00454E0B">
                        <w:pPr>
                          <w:pStyle w:val="Ttulo1"/>
                          <w:jc w:val="left"/>
                          <w:rPr>
                            <w:rFonts w:ascii="Times New Roman" w:hAnsi="Times New Roman"/>
                            <w:sz w:val="20"/>
                          </w:rPr>
                        </w:pPr>
                        <w:r>
                          <w:rPr>
                            <w:rFonts w:ascii="Times New Roman" w:hAnsi="Times New Roman"/>
                            <w:sz w:val="20"/>
                          </w:rPr>
                          <w:t>Ministério da Integração Nacional - M I</w:t>
                        </w:r>
                      </w:p>
                    </w:tc>
                  </w:tr>
                  <w:tr w:rsidR="00454E0B">
                    <w:trPr>
                      <w:trHeight w:val="345"/>
                    </w:trPr>
                    <w:tc>
                      <w:tcPr>
                        <w:tcW w:w="9498" w:type="dxa"/>
                      </w:tcPr>
                      <w:p w:rsidR="00454E0B" w:rsidRDefault="00454E0B">
                        <w:pPr>
                          <w:pStyle w:val="Ttulo2"/>
                          <w:jc w:val="left"/>
                          <w:rPr>
                            <w:rFonts w:ascii="Times New Roman" w:hAnsi="Times New Roman"/>
                          </w:rPr>
                        </w:pPr>
                        <w:r>
                          <w:rPr>
                            <w:rFonts w:ascii="Times New Roman" w:hAnsi="Times New Roman"/>
                          </w:rPr>
                          <w:t>Companhia de Desenvolvimento dos Vales do São Francisco e do Parnaíba</w:t>
                        </w:r>
                      </w:p>
                      <w:p w:rsidR="00454E0B" w:rsidRDefault="00454E0B">
                        <w:pPr>
                          <w:rPr>
                            <w:b/>
                          </w:rPr>
                        </w:pPr>
                        <w:r>
                          <w:rPr>
                            <w:b/>
                          </w:rPr>
                          <w:t>6ª Superintendência Regional</w:t>
                        </w:r>
                      </w:p>
                      <w:p w:rsidR="00454E0B" w:rsidRDefault="00454E0B"/>
                    </w:tc>
                  </w:tr>
                </w:tbl>
                <w:p w:rsidR="00454E0B" w:rsidRDefault="00454E0B" w:rsidP="003C50C2"/>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1187;top:449;width:2511;height:504" o:allowincell="f">
            <v:imagedata r:id="rId1" o:title=""/>
          </v:shape>
          <v:shapetype id="_x0000_t32" coordsize="21600,21600" o:spt="32" o:oned="t" path="m,l21600,21600e" filled="f">
            <v:path arrowok="t" fillok="f" o:connecttype="none"/>
            <o:lock v:ext="edit" shapetype="t"/>
          </v:shapetype>
          <v:shape id="_x0000_s2052" type="#_x0000_t32" style="position:absolute;left:1006;top:1199;width:10274;height:1" o:connectortype="straight"/>
        </v:group>
        <o:OLEObject Type="Embed" ProgID="MSPhotoEd.3" ShapeID="_x0000_s2051" DrawAspect="Content" ObjectID="_1415782766"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211D7"/>
    <w:multiLevelType w:val="hybridMultilevel"/>
    <w:tmpl w:val="D2F6D880"/>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1605755D"/>
    <w:multiLevelType w:val="hybridMultilevel"/>
    <w:tmpl w:val="A15496BE"/>
    <w:name w:val="WW8Num3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6A57FAC"/>
    <w:multiLevelType w:val="singleLevel"/>
    <w:tmpl w:val="04160009"/>
    <w:lvl w:ilvl="0">
      <w:start w:val="1"/>
      <w:numFmt w:val="bullet"/>
      <w:lvlText w:val=""/>
      <w:lvlJc w:val="left"/>
      <w:pPr>
        <w:tabs>
          <w:tab w:val="num" w:pos="360"/>
        </w:tabs>
        <w:ind w:left="360" w:hanging="360"/>
      </w:pPr>
      <w:rPr>
        <w:rFonts w:ascii="Wingdings" w:hAnsi="Wingdings" w:hint="default"/>
      </w:rPr>
    </w:lvl>
  </w:abstractNum>
  <w:abstractNum w:abstractNumId="3">
    <w:nsid w:val="19980CF9"/>
    <w:multiLevelType w:val="hybridMultilevel"/>
    <w:tmpl w:val="89BC8CCC"/>
    <w:lvl w:ilvl="0" w:tplc="FFFFFFFF">
      <w:start w:val="1"/>
      <w:numFmt w:val="lowerLetter"/>
      <w:lvlText w:val="%1)"/>
      <w:lvlJc w:val="left"/>
      <w:pPr>
        <w:ind w:left="2062" w:hanging="360"/>
      </w:pPr>
    </w:lvl>
    <w:lvl w:ilvl="1" w:tplc="FFFFFFFF">
      <w:start w:val="9"/>
      <w:numFmt w:val="decimal"/>
      <w:lvlText w:val="%2"/>
      <w:lvlJc w:val="left"/>
      <w:pPr>
        <w:tabs>
          <w:tab w:val="num" w:pos="2782"/>
        </w:tabs>
        <w:ind w:left="2782" w:hanging="360"/>
      </w:pPr>
      <w:rPr>
        <w:rFonts w:hint="default"/>
      </w:rPr>
    </w:lvl>
    <w:lvl w:ilvl="2" w:tplc="FFFFFFFF" w:tentative="1">
      <w:start w:val="1"/>
      <w:numFmt w:val="lowerRoman"/>
      <w:lvlText w:val="%3."/>
      <w:lvlJc w:val="right"/>
      <w:pPr>
        <w:ind w:left="3502" w:hanging="180"/>
      </w:pPr>
    </w:lvl>
    <w:lvl w:ilvl="3" w:tplc="FFFFFFFF" w:tentative="1">
      <w:start w:val="1"/>
      <w:numFmt w:val="decimal"/>
      <w:lvlText w:val="%4."/>
      <w:lvlJc w:val="left"/>
      <w:pPr>
        <w:ind w:left="4222" w:hanging="360"/>
      </w:pPr>
    </w:lvl>
    <w:lvl w:ilvl="4" w:tplc="FFFFFFFF" w:tentative="1">
      <w:start w:val="1"/>
      <w:numFmt w:val="lowerLetter"/>
      <w:lvlText w:val="%5."/>
      <w:lvlJc w:val="left"/>
      <w:pPr>
        <w:ind w:left="4942" w:hanging="360"/>
      </w:pPr>
    </w:lvl>
    <w:lvl w:ilvl="5" w:tplc="FFFFFFFF" w:tentative="1">
      <w:start w:val="1"/>
      <w:numFmt w:val="lowerRoman"/>
      <w:lvlText w:val="%6."/>
      <w:lvlJc w:val="right"/>
      <w:pPr>
        <w:ind w:left="5662" w:hanging="180"/>
      </w:pPr>
    </w:lvl>
    <w:lvl w:ilvl="6" w:tplc="FFFFFFFF" w:tentative="1">
      <w:start w:val="1"/>
      <w:numFmt w:val="decimal"/>
      <w:lvlText w:val="%7."/>
      <w:lvlJc w:val="left"/>
      <w:pPr>
        <w:ind w:left="6382" w:hanging="360"/>
      </w:pPr>
    </w:lvl>
    <w:lvl w:ilvl="7" w:tplc="FFFFFFFF" w:tentative="1">
      <w:start w:val="1"/>
      <w:numFmt w:val="lowerLetter"/>
      <w:lvlText w:val="%8."/>
      <w:lvlJc w:val="left"/>
      <w:pPr>
        <w:ind w:left="7102" w:hanging="360"/>
      </w:pPr>
    </w:lvl>
    <w:lvl w:ilvl="8" w:tplc="FFFFFFFF" w:tentative="1">
      <w:start w:val="1"/>
      <w:numFmt w:val="lowerRoman"/>
      <w:lvlText w:val="%9."/>
      <w:lvlJc w:val="right"/>
      <w:pPr>
        <w:ind w:left="7822" w:hanging="180"/>
      </w:pPr>
    </w:lvl>
  </w:abstractNum>
  <w:abstractNum w:abstractNumId="4">
    <w:nsid w:val="19E811A3"/>
    <w:multiLevelType w:val="hybridMultilevel"/>
    <w:tmpl w:val="CFF2211A"/>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nsid w:val="1B331A5E"/>
    <w:multiLevelType w:val="multilevel"/>
    <w:tmpl w:val="6FEE936E"/>
    <w:lvl w:ilvl="0">
      <w:start w:val="12"/>
      <w:numFmt w:val="decimal"/>
      <w:lvlText w:val="%1."/>
      <w:lvlJc w:val="left"/>
      <w:pPr>
        <w:ind w:left="480" w:hanging="480"/>
      </w:pPr>
      <w:rPr>
        <w:rFonts w:hint="default"/>
      </w:rPr>
    </w:lvl>
    <w:lvl w:ilvl="1">
      <w:start w:val="1"/>
      <w:numFmt w:val="decimal"/>
      <w:lvlText w:val="%1.%2."/>
      <w:lvlJc w:val="left"/>
      <w:pPr>
        <w:ind w:left="1330" w:hanging="48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6">
    <w:nsid w:val="1EDE6F47"/>
    <w:multiLevelType w:val="hybridMultilevel"/>
    <w:tmpl w:val="975E7ED0"/>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nsid w:val="1FC61937"/>
    <w:multiLevelType w:val="singleLevel"/>
    <w:tmpl w:val="04160009"/>
    <w:lvl w:ilvl="0">
      <w:start w:val="1"/>
      <w:numFmt w:val="bullet"/>
      <w:lvlText w:val=""/>
      <w:lvlJc w:val="left"/>
      <w:pPr>
        <w:tabs>
          <w:tab w:val="num" w:pos="1353"/>
        </w:tabs>
        <w:ind w:left="1353" w:hanging="360"/>
      </w:pPr>
      <w:rPr>
        <w:rFonts w:ascii="Wingdings" w:hAnsi="Wingdings" w:hint="default"/>
      </w:rPr>
    </w:lvl>
  </w:abstractNum>
  <w:abstractNum w:abstractNumId="8">
    <w:nsid w:val="219802CA"/>
    <w:multiLevelType w:val="singleLevel"/>
    <w:tmpl w:val="04160009"/>
    <w:lvl w:ilvl="0">
      <w:start w:val="1"/>
      <w:numFmt w:val="bullet"/>
      <w:lvlText w:val=""/>
      <w:lvlJc w:val="left"/>
      <w:pPr>
        <w:tabs>
          <w:tab w:val="num" w:pos="1353"/>
        </w:tabs>
        <w:ind w:left="1353" w:hanging="360"/>
      </w:pPr>
      <w:rPr>
        <w:rFonts w:ascii="Wingdings" w:hAnsi="Wingdings" w:hint="default"/>
      </w:rPr>
    </w:lvl>
  </w:abstractNum>
  <w:abstractNum w:abstractNumId="9">
    <w:nsid w:val="228B6EA9"/>
    <w:multiLevelType w:val="multilevel"/>
    <w:tmpl w:val="1388B93A"/>
    <w:lvl w:ilvl="0">
      <w:start w:val="1"/>
      <w:numFmt w:val="lowerLetter"/>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0" w:firstLine="0"/>
      </w:pPr>
      <w:rPr>
        <w:rFonts w:hint="default"/>
        <w:b/>
        <w:i w:val="0"/>
      </w:rPr>
    </w:lvl>
    <w:lvl w:ilvl="2">
      <w:start w:val="1"/>
      <w:numFmt w:val="decimal"/>
      <w:lvlText w:val="%1.%2.%3."/>
      <w:lvlJc w:val="left"/>
      <w:pPr>
        <w:tabs>
          <w:tab w:val="num" w:pos="1140"/>
        </w:tabs>
        <w:ind w:left="0" w:firstLine="0"/>
      </w:pPr>
      <w:rPr>
        <w:rFonts w:hint="default"/>
        <w:b/>
        <w:i w:val="0"/>
      </w:rPr>
    </w:lvl>
    <w:lvl w:ilvl="3">
      <w:start w:val="1"/>
      <w:numFmt w:val="decimal"/>
      <w:lvlText w:val="%1.%2.%3.%4."/>
      <w:lvlJc w:val="left"/>
      <w:pPr>
        <w:tabs>
          <w:tab w:val="num" w:pos="114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14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0">
    <w:nsid w:val="30D21505"/>
    <w:multiLevelType w:val="hybridMultilevel"/>
    <w:tmpl w:val="3174A544"/>
    <w:lvl w:ilvl="0" w:tplc="A5FC59B0">
      <w:start w:val="1"/>
      <w:numFmt w:val="bullet"/>
      <w:lvlText w:val=""/>
      <w:lvlJc w:val="left"/>
      <w:pPr>
        <w:tabs>
          <w:tab w:val="num" w:pos="720"/>
        </w:tabs>
        <w:ind w:left="720" w:hanging="360"/>
      </w:pPr>
      <w:rPr>
        <w:rFonts w:ascii="Wingdings" w:hAnsi="Wingdings" w:hint="default"/>
      </w:rPr>
    </w:lvl>
    <w:lvl w:ilvl="1" w:tplc="510EEBDC">
      <w:start w:val="1"/>
      <w:numFmt w:val="bullet"/>
      <w:lvlText w:val=""/>
      <w:lvlJc w:val="left"/>
      <w:pPr>
        <w:tabs>
          <w:tab w:val="num" w:pos="1440"/>
        </w:tabs>
        <w:ind w:left="1440" w:hanging="360"/>
      </w:pPr>
      <w:rPr>
        <w:rFonts w:ascii="Wingdings" w:hAnsi="Wingdings" w:hint="default"/>
      </w:rPr>
    </w:lvl>
    <w:lvl w:ilvl="2" w:tplc="FF981DE8" w:tentative="1">
      <w:start w:val="1"/>
      <w:numFmt w:val="bullet"/>
      <w:lvlText w:val=""/>
      <w:lvlJc w:val="left"/>
      <w:pPr>
        <w:tabs>
          <w:tab w:val="num" w:pos="2160"/>
        </w:tabs>
        <w:ind w:left="2160" w:hanging="360"/>
      </w:pPr>
      <w:rPr>
        <w:rFonts w:ascii="Wingdings" w:hAnsi="Wingdings" w:hint="default"/>
      </w:rPr>
    </w:lvl>
    <w:lvl w:ilvl="3" w:tplc="C20835CA" w:tentative="1">
      <w:start w:val="1"/>
      <w:numFmt w:val="bullet"/>
      <w:lvlText w:val=""/>
      <w:lvlJc w:val="left"/>
      <w:pPr>
        <w:tabs>
          <w:tab w:val="num" w:pos="2880"/>
        </w:tabs>
        <w:ind w:left="2880" w:hanging="360"/>
      </w:pPr>
      <w:rPr>
        <w:rFonts w:ascii="Wingdings" w:hAnsi="Wingdings" w:hint="default"/>
      </w:rPr>
    </w:lvl>
    <w:lvl w:ilvl="4" w:tplc="F5926940" w:tentative="1">
      <w:start w:val="1"/>
      <w:numFmt w:val="bullet"/>
      <w:lvlText w:val=""/>
      <w:lvlJc w:val="left"/>
      <w:pPr>
        <w:tabs>
          <w:tab w:val="num" w:pos="3600"/>
        </w:tabs>
        <w:ind w:left="3600" w:hanging="360"/>
      </w:pPr>
      <w:rPr>
        <w:rFonts w:ascii="Wingdings" w:hAnsi="Wingdings" w:hint="default"/>
      </w:rPr>
    </w:lvl>
    <w:lvl w:ilvl="5" w:tplc="1424147E" w:tentative="1">
      <w:start w:val="1"/>
      <w:numFmt w:val="bullet"/>
      <w:lvlText w:val=""/>
      <w:lvlJc w:val="left"/>
      <w:pPr>
        <w:tabs>
          <w:tab w:val="num" w:pos="4320"/>
        </w:tabs>
        <w:ind w:left="4320" w:hanging="360"/>
      </w:pPr>
      <w:rPr>
        <w:rFonts w:ascii="Wingdings" w:hAnsi="Wingdings" w:hint="default"/>
      </w:rPr>
    </w:lvl>
    <w:lvl w:ilvl="6" w:tplc="80FCD68A" w:tentative="1">
      <w:start w:val="1"/>
      <w:numFmt w:val="bullet"/>
      <w:lvlText w:val=""/>
      <w:lvlJc w:val="left"/>
      <w:pPr>
        <w:tabs>
          <w:tab w:val="num" w:pos="5040"/>
        </w:tabs>
        <w:ind w:left="5040" w:hanging="360"/>
      </w:pPr>
      <w:rPr>
        <w:rFonts w:ascii="Wingdings" w:hAnsi="Wingdings" w:hint="default"/>
      </w:rPr>
    </w:lvl>
    <w:lvl w:ilvl="7" w:tplc="2BF83CF6" w:tentative="1">
      <w:start w:val="1"/>
      <w:numFmt w:val="bullet"/>
      <w:lvlText w:val=""/>
      <w:lvlJc w:val="left"/>
      <w:pPr>
        <w:tabs>
          <w:tab w:val="num" w:pos="5760"/>
        </w:tabs>
        <w:ind w:left="5760" w:hanging="360"/>
      </w:pPr>
      <w:rPr>
        <w:rFonts w:ascii="Wingdings" w:hAnsi="Wingdings" w:hint="default"/>
      </w:rPr>
    </w:lvl>
    <w:lvl w:ilvl="8" w:tplc="002CDA38" w:tentative="1">
      <w:start w:val="1"/>
      <w:numFmt w:val="bullet"/>
      <w:lvlText w:val=""/>
      <w:lvlJc w:val="left"/>
      <w:pPr>
        <w:tabs>
          <w:tab w:val="num" w:pos="6480"/>
        </w:tabs>
        <w:ind w:left="6480" w:hanging="360"/>
      </w:pPr>
      <w:rPr>
        <w:rFonts w:ascii="Wingdings" w:hAnsi="Wingdings" w:hint="default"/>
      </w:rPr>
    </w:lvl>
  </w:abstractNum>
  <w:abstractNum w:abstractNumId="11">
    <w:nsid w:val="33434809"/>
    <w:multiLevelType w:val="hybridMultilevel"/>
    <w:tmpl w:val="93FCC696"/>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nsid w:val="340F512B"/>
    <w:multiLevelType w:val="singleLevel"/>
    <w:tmpl w:val="52141850"/>
    <w:lvl w:ilvl="0">
      <w:start w:val="1"/>
      <w:numFmt w:val="lowerLetter"/>
      <w:lvlText w:val="%1)"/>
      <w:lvlJc w:val="left"/>
      <w:pPr>
        <w:tabs>
          <w:tab w:val="num" w:pos="1494"/>
        </w:tabs>
        <w:ind w:left="1494" w:hanging="360"/>
      </w:pPr>
      <w:rPr>
        <w:rFonts w:hint="default"/>
      </w:rPr>
    </w:lvl>
  </w:abstractNum>
  <w:abstractNum w:abstractNumId="13">
    <w:nsid w:val="34F67EA8"/>
    <w:multiLevelType w:val="multilevel"/>
    <w:tmpl w:val="FD5AEC10"/>
    <w:lvl w:ilvl="0">
      <w:start w:val="8"/>
      <w:numFmt w:val="decimal"/>
      <w:lvlText w:val="%1."/>
      <w:lvlJc w:val="left"/>
      <w:pPr>
        <w:ind w:left="108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14">
    <w:nsid w:val="3A6563B7"/>
    <w:multiLevelType w:val="hybridMultilevel"/>
    <w:tmpl w:val="04B4B5B8"/>
    <w:lvl w:ilvl="0" w:tplc="FFFFFFFF">
      <w:start w:val="1"/>
      <w:numFmt w:val="lowerLetter"/>
      <w:lvlText w:val="%1)"/>
      <w:lvlJc w:val="left"/>
      <w:pPr>
        <w:tabs>
          <w:tab w:val="num" w:pos="1353"/>
        </w:tabs>
        <w:ind w:left="1353" w:hanging="360"/>
      </w:pPr>
      <w:rPr>
        <w:rFonts w:hint="default"/>
      </w:rPr>
    </w:lvl>
    <w:lvl w:ilvl="1" w:tplc="FFFFFFFF">
      <w:start w:val="1"/>
      <w:numFmt w:val="decimal"/>
      <w:lvlText w:val="%2)"/>
      <w:lvlJc w:val="left"/>
      <w:pPr>
        <w:tabs>
          <w:tab w:val="num" w:pos="2073"/>
        </w:tabs>
        <w:ind w:left="2073" w:hanging="360"/>
      </w:pPr>
      <w:rPr>
        <w:rFonts w:hint="default"/>
      </w:rPr>
    </w:lvl>
    <w:lvl w:ilvl="2" w:tplc="FFFFFFFF" w:tentative="1">
      <w:start w:val="1"/>
      <w:numFmt w:val="lowerRoman"/>
      <w:lvlText w:val="%3."/>
      <w:lvlJc w:val="right"/>
      <w:pPr>
        <w:tabs>
          <w:tab w:val="num" w:pos="2793"/>
        </w:tabs>
        <w:ind w:left="2793" w:hanging="180"/>
      </w:pPr>
    </w:lvl>
    <w:lvl w:ilvl="3" w:tplc="FFFFFFFF" w:tentative="1">
      <w:start w:val="1"/>
      <w:numFmt w:val="decimal"/>
      <w:lvlText w:val="%4."/>
      <w:lvlJc w:val="left"/>
      <w:pPr>
        <w:tabs>
          <w:tab w:val="num" w:pos="3513"/>
        </w:tabs>
        <w:ind w:left="3513" w:hanging="360"/>
      </w:pPr>
    </w:lvl>
    <w:lvl w:ilvl="4" w:tplc="FFFFFFFF" w:tentative="1">
      <w:start w:val="1"/>
      <w:numFmt w:val="lowerLetter"/>
      <w:lvlText w:val="%5."/>
      <w:lvlJc w:val="left"/>
      <w:pPr>
        <w:tabs>
          <w:tab w:val="num" w:pos="4233"/>
        </w:tabs>
        <w:ind w:left="4233" w:hanging="360"/>
      </w:pPr>
    </w:lvl>
    <w:lvl w:ilvl="5" w:tplc="FFFFFFFF" w:tentative="1">
      <w:start w:val="1"/>
      <w:numFmt w:val="lowerRoman"/>
      <w:lvlText w:val="%6."/>
      <w:lvlJc w:val="right"/>
      <w:pPr>
        <w:tabs>
          <w:tab w:val="num" w:pos="4953"/>
        </w:tabs>
        <w:ind w:left="4953" w:hanging="180"/>
      </w:pPr>
    </w:lvl>
    <w:lvl w:ilvl="6" w:tplc="FFFFFFFF" w:tentative="1">
      <w:start w:val="1"/>
      <w:numFmt w:val="decimal"/>
      <w:lvlText w:val="%7."/>
      <w:lvlJc w:val="left"/>
      <w:pPr>
        <w:tabs>
          <w:tab w:val="num" w:pos="5673"/>
        </w:tabs>
        <w:ind w:left="5673" w:hanging="360"/>
      </w:pPr>
    </w:lvl>
    <w:lvl w:ilvl="7" w:tplc="FFFFFFFF" w:tentative="1">
      <w:start w:val="1"/>
      <w:numFmt w:val="lowerLetter"/>
      <w:lvlText w:val="%8."/>
      <w:lvlJc w:val="left"/>
      <w:pPr>
        <w:tabs>
          <w:tab w:val="num" w:pos="6393"/>
        </w:tabs>
        <w:ind w:left="6393" w:hanging="360"/>
      </w:pPr>
    </w:lvl>
    <w:lvl w:ilvl="8" w:tplc="FFFFFFFF" w:tentative="1">
      <w:start w:val="1"/>
      <w:numFmt w:val="lowerRoman"/>
      <w:lvlText w:val="%9."/>
      <w:lvlJc w:val="right"/>
      <w:pPr>
        <w:tabs>
          <w:tab w:val="num" w:pos="7113"/>
        </w:tabs>
        <w:ind w:left="7113" w:hanging="180"/>
      </w:pPr>
    </w:lvl>
  </w:abstractNum>
  <w:abstractNum w:abstractNumId="15">
    <w:nsid w:val="3FEE5E65"/>
    <w:multiLevelType w:val="hybridMultilevel"/>
    <w:tmpl w:val="DDBCEFF8"/>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42B72840"/>
    <w:multiLevelType w:val="multilevel"/>
    <w:tmpl w:val="2804ABDE"/>
    <w:lvl w:ilvl="0">
      <w:start w:val="4"/>
      <w:numFmt w:val="none"/>
      <w:lvlText w:val="7."/>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3"/>
      <w:numFmt w:val="decimal"/>
      <w:lvlText w:val="%16.%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43224216"/>
    <w:multiLevelType w:val="hybridMultilevel"/>
    <w:tmpl w:val="945E7CC6"/>
    <w:lvl w:ilvl="0" w:tplc="04160017">
      <w:start w:val="1"/>
      <w:numFmt w:val="lowerLetter"/>
      <w:lvlText w:val="%1)"/>
      <w:lvlJc w:val="left"/>
      <w:pPr>
        <w:ind w:left="1778"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527389D"/>
    <w:multiLevelType w:val="multilevel"/>
    <w:tmpl w:val="4B8E11D2"/>
    <w:lvl w:ilvl="0">
      <w:start w:val="1"/>
      <w:numFmt w:val="decimal"/>
      <w:pStyle w:val="Titulo1"/>
      <w:lvlText w:val="%1."/>
      <w:lvlJc w:val="left"/>
      <w:pPr>
        <w:tabs>
          <w:tab w:val="num" w:pos="709"/>
        </w:tabs>
        <w:ind w:left="709" w:hanging="709"/>
      </w:pPr>
    </w:lvl>
    <w:lvl w:ilvl="1">
      <w:start w:val="1"/>
      <w:numFmt w:val="decimal"/>
      <w:pStyle w:val="Titulo2"/>
      <w:lvlText w:val="%1.%2."/>
      <w:lvlJc w:val="left"/>
      <w:pPr>
        <w:tabs>
          <w:tab w:val="num" w:pos="709"/>
        </w:tabs>
        <w:ind w:left="709" w:hanging="709"/>
      </w:pPr>
      <w:rPr>
        <w:rFonts w:ascii="Arial" w:hAnsi="Arial" w:cs="Arial" w:hint="default"/>
        <w:b w:val="0"/>
        <w:i w:val="0"/>
        <w:sz w:val="22"/>
        <w:szCs w:val="22"/>
      </w:rPr>
    </w:lvl>
    <w:lvl w:ilvl="2">
      <w:start w:val="1"/>
      <w:numFmt w:val="decimal"/>
      <w:pStyle w:val="Titulo3"/>
      <w:lvlText w:val="%1.%2.%3."/>
      <w:lvlJc w:val="left"/>
      <w:pPr>
        <w:tabs>
          <w:tab w:val="num" w:pos="709"/>
        </w:tabs>
        <w:ind w:left="709" w:hanging="709"/>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8C32D34"/>
    <w:multiLevelType w:val="hybridMultilevel"/>
    <w:tmpl w:val="CD7A7C52"/>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nsid w:val="4A3F0912"/>
    <w:multiLevelType w:val="hybridMultilevel"/>
    <w:tmpl w:val="39609C3A"/>
    <w:lvl w:ilvl="0" w:tplc="04160017">
      <w:start w:val="1"/>
      <w:numFmt w:val="lowerLetter"/>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1">
    <w:nsid w:val="4AC9479A"/>
    <w:multiLevelType w:val="hybridMultilevel"/>
    <w:tmpl w:val="3C388C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DE811F5"/>
    <w:multiLevelType w:val="singleLevel"/>
    <w:tmpl w:val="04160009"/>
    <w:lvl w:ilvl="0">
      <w:start w:val="1"/>
      <w:numFmt w:val="bullet"/>
      <w:lvlText w:val=""/>
      <w:lvlJc w:val="left"/>
      <w:pPr>
        <w:tabs>
          <w:tab w:val="num" w:pos="360"/>
        </w:tabs>
        <w:ind w:left="360" w:hanging="360"/>
      </w:pPr>
      <w:rPr>
        <w:rFonts w:ascii="Wingdings" w:hAnsi="Wingdings" w:hint="default"/>
      </w:rPr>
    </w:lvl>
  </w:abstractNum>
  <w:abstractNum w:abstractNumId="23">
    <w:nsid w:val="56071098"/>
    <w:multiLevelType w:val="hybridMultilevel"/>
    <w:tmpl w:val="707A950C"/>
    <w:lvl w:ilvl="0" w:tplc="4D26115E">
      <w:start w:val="1"/>
      <w:numFmt w:val="bullet"/>
      <w:lvlText w:val=""/>
      <w:lvlJc w:val="left"/>
      <w:pPr>
        <w:ind w:left="2563"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7191DF6"/>
    <w:multiLevelType w:val="hybridMultilevel"/>
    <w:tmpl w:val="33A46BDA"/>
    <w:lvl w:ilvl="0" w:tplc="04160001">
      <w:start w:val="1"/>
      <w:numFmt w:val="bullet"/>
      <w:lvlText w:val=""/>
      <w:lvlJc w:val="left"/>
      <w:pPr>
        <w:tabs>
          <w:tab w:val="num" w:pos="1440"/>
        </w:tabs>
        <w:ind w:left="1440" w:hanging="360"/>
      </w:pPr>
      <w:rPr>
        <w:rFonts w:ascii="Symbol" w:hAnsi="Symbol" w:hint="default"/>
      </w:rPr>
    </w:lvl>
    <w:lvl w:ilvl="1" w:tplc="04160003" w:tentative="1">
      <w:start w:val="1"/>
      <w:numFmt w:val="bullet"/>
      <w:lvlText w:val="o"/>
      <w:lvlJc w:val="left"/>
      <w:pPr>
        <w:tabs>
          <w:tab w:val="num" w:pos="2160"/>
        </w:tabs>
        <w:ind w:left="2160" w:hanging="360"/>
      </w:pPr>
      <w:rPr>
        <w:rFonts w:ascii="Courier New" w:hAnsi="Courier New" w:cs="Courier New" w:hint="default"/>
      </w:rPr>
    </w:lvl>
    <w:lvl w:ilvl="2" w:tplc="04160005" w:tentative="1">
      <w:start w:val="1"/>
      <w:numFmt w:val="bullet"/>
      <w:lvlText w:val=""/>
      <w:lvlJc w:val="left"/>
      <w:pPr>
        <w:tabs>
          <w:tab w:val="num" w:pos="2880"/>
        </w:tabs>
        <w:ind w:left="2880" w:hanging="360"/>
      </w:pPr>
      <w:rPr>
        <w:rFonts w:ascii="Wingdings" w:hAnsi="Wingdings" w:hint="default"/>
      </w:rPr>
    </w:lvl>
    <w:lvl w:ilvl="3" w:tplc="04160001" w:tentative="1">
      <w:start w:val="1"/>
      <w:numFmt w:val="bullet"/>
      <w:lvlText w:val=""/>
      <w:lvlJc w:val="left"/>
      <w:pPr>
        <w:tabs>
          <w:tab w:val="num" w:pos="3600"/>
        </w:tabs>
        <w:ind w:left="3600" w:hanging="360"/>
      </w:pPr>
      <w:rPr>
        <w:rFonts w:ascii="Symbol" w:hAnsi="Symbol" w:hint="default"/>
      </w:rPr>
    </w:lvl>
    <w:lvl w:ilvl="4" w:tplc="04160003" w:tentative="1">
      <w:start w:val="1"/>
      <w:numFmt w:val="bullet"/>
      <w:lvlText w:val="o"/>
      <w:lvlJc w:val="left"/>
      <w:pPr>
        <w:tabs>
          <w:tab w:val="num" w:pos="4320"/>
        </w:tabs>
        <w:ind w:left="4320" w:hanging="360"/>
      </w:pPr>
      <w:rPr>
        <w:rFonts w:ascii="Courier New" w:hAnsi="Courier New" w:cs="Courier New" w:hint="default"/>
      </w:rPr>
    </w:lvl>
    <w:lvl w:ilvl="5" w:tplc="04160005" w:tentative="1">
      <w:start w:val="1"/>
      <w:numFmt w:val="bullet"/>
      <w:lvlText w:val=""/>
      <w:lvlJc w:val="left"/>
      <w:pPr>
        <w:tabs>
          <w:tab w:val="num" w:pos="5040"/>
        </w:tabs>
        <w:ind w:left="5040" w:hanging="360"/>
      </w:pPr>
      <w:rPr>
        <w:rFonts w:ascii="Wingdings" w:hAnsi="Wingdings" w:hint="default"/>
      </w:rPr>
    </w:lvl>
    <w:lvl w:ilvl="6" w:tplc="04160001" w:tentative="1">
      <w:start w:val="1"/>
      <w:numFmt w:val="bullet"/>
      <w:lvlText w:val=""/>
      <w:lvlJc w:val="left"/>
      <w:pPr>
        <w:tabs>
          <w:tab w:val="num" w:pos="5760"/>
        </w:tabs>
        <w:ind w:left="5760" w:hanging="360"/>
      </w:pPr>
      <w:rPr>
        <w:rFonts w:ascii="Symbol" w:hAnsi="Symbol" w:hint="default"/>
      </w:rPr>
    </w:lvl>
    <w:lvl w:ilvl="7" w:tplc="04160003" w:tentative="1">
      <w:start w:val="1"/>
      <w:numFmt w:val="bullet"/>
      <w:lvlText w:val="o"/>
      <w:lvlJc w:val="left"/>
      <w:pPr>
        <w:tabs>
          <w:tab w:val="num" w:pos="6480"/>
        </w:tabs>
        <w:ind w:left="6480" w:hanging="360"/>
      </w:pPr>
      <w:rPr>
        <w:rFonts w:ascii="Courier New" w:hAnsi="Courier New" w:cs="Courier New" w:hint="default"/>
      </w:rPr>
    </w:lvl>
    <w:lvl w:ilvl="8" w:tplc="04160005" w:tentative="1">
      <w:start w:val="1"/>
      <w:numFmt w:val="bullet"/>
      <w:lvlText w:val=""/>
      <w:lvlJc w:val="left"/>
      <w:pPr>
        <w:tabs>
          <w:tab w:val="num" w:pos="7200"/>
        </w:tabs>
        <w:ind w:left="7200" w:hanging="360"/>
      </w:pPr>
      <w:rPr>
        <w:rFonts w:ascii="Wingdings" w:hAnsi="Wingdings" w:hint="default"/>
      </w:rPr>
    </w:lvl>
  </w:abstractNum>
  <w:abstractNum w:abstractNumId="25">
    <w:nsid w:val="5CB552E6"/>
    <w:multiLevelType w:val="multilevel"/>
    <w:tmpl w:val="26E21AB4"/>
    <w:lvl w:ilvl="0">
      <w:start w:val="10"/>
      <w:numFmt w:val="decimal"/>
      <w:lvlText w:val="%1."/>
      <w:lvlJc w:val="left"/>
      <w:pPr>
        <w:ind w:left="645" w:hanging="645"/>
      </w:pPr>
      <w:rPr>
        <w:rFonts w:hint="default"/>
      </w:rPr>
    </w:lvl>
    <w:lvl w:ilvl="1">
      <w:start w:val="2"/>
      <w:numFmt w:val="decimal"/>
      <w:lvlText w:val="%1.%2."/>
      <w:lvlJc w:val="left"/>
      <w:pPr>
        <w:ind w:left="1495" w:hanging="64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6">
    <w:nsid w:val="5D9A14B3"/>
    <w:multiLevelType w:val="hybridMultilevel"/>
    <w:tmpl w:val="945E7CC6"/>
    <w:lvl w:ilvl="0" w:tplc="04160017">
      <w:start w:val="1"/>
      <w:numFmt w:val="lowerLetter"/>
      <w:lvlText w:val="%1)"/>
      <w:lvlJc w:val="left"/>
      <w:pPr>
        <w:ind w:left="1778"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4F97C90"/>
    <w:multiLevelType w:val="hybridMultilevel"/>
    <w:tmpl w:val="39609C3A"/>
    <w:lvl w:ilvl="0" w:tplc="04160017">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8">
    <w:nsid w:val="684209B3"/>
    <w:multiLevelType w:val="multilevel"/>
    <w:tmpl w:val="A5D0A0BE"/>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9">
    <w:nsid w:val="6D3434BF"/>
    <w:multiLevelType w:val="singleLevel"/>
    <w:tmpl w:val="04160009"/>
    <w:lvl w:ilvl="0">
      <w:start w:val="1"/>
      <w:numFmt w:val="bullet"/>
      <w:lvlText w:val=""/>
      <w:lvlJc w:val="left"/>
      <w:pPr>
        <w:tabs>
          <w:tab w:val="num" w:pos="360"/>
        </w:tabs>
        <w:ind w:left="360" w:hanging="360"/>
      </w:pPr>
      <w:rPr>
        <w:rFonts w:ascii="Wingdings" w:hAnsi="Wingdings" w:hint="default"/>
      </w:rPr>
    </w:lvl>
  </w:abstractNum>
  <w:abstractNum w:abstractNumId="30">
    <w:nsid w:val="735136F7"/>
    <w:multiLevelType w:val="hybridMultilevel"/>
    <w:tmpl w:val="AF501DEE"/>
    <w:lvl w:ilvl="0" w:tplc="29F609F0">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1">
    <w:nsid w:val="78232FC1"/>
    <w:multiLevelType w:val="multilevel"/>
    <w:tmpl w:val="AA7272D8"/>
    <w:lvl w:ilvl="0">
      <w:start w:val="1"/>
      <w:numFmt w:val="decimal"/>
      <w:lvlText w:val="%1."/>
      <w:lvlJc w:val="left"/>
      <w:pPr>
        <w:ind w:left="709" w:hanging="709"/>
      </w:pPr>
      <w:rPr>
        <w:rFonts w:hint="default"/>
      </w:rPr>
    </w:lvl>
    <w:lvl w:ilvl="1">
      <w:start w:val="1"/>
      <w:numFmt w:val="lowerLetter"/>
      <w:lvlText w:val="%2)"/>
      <w:lvlJc w:val="left"/>
      <w:pPr>
        <w:ind w:left="993" w:hanging="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1560" w:hanging="709"/>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nsid w:val="78C62979"/>
    <w:multiLevelType w:val="multilevel"/>
    <w:tmpl w:val="20A00B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7EA56508"/>
    <w:multiLevelType w:val="singleLevel"/>
    <w:tmpl w:val="BFE2D892"/>
    <w:lvl w:ilvl="0">
      <w:numFmt w:val="bullet"/>
      <w:pStyle w:val="Marcador2"/>
      <w:lvlText w:val="-"/>
      <w:lvlJc w:val="left"/>
      <w:pPr>
        <w:tabs>
          <w:tab w:val="num" w:pos="717"/>
        </w:tabs>
        <w:ind w:left="714" w:hanging="357"/>
      </w:pPr>
      <w:rPr>
        <w:rFonts w:hint="default"/>
      </w:rPr>
    </w:lvl>
  </w:abstractNum>
  <w:abstractNum w:abstractNumId="34">
    <w:nsid w:val="7EEB4115"/>
    <w:multiLevelType w:val="singleLevel"/>
    <w:tmpl w:val="04160009"/>
    <w:lvl w:ilvl="0">
      <w:start w:val="1"/>
      <w:numFmt w:val="bullet"/>
      <w:lvlText w:val=""/>
      <w:lvlJc w:val="left"/>
      <w:pPr>
        <w:tabs>
          <w:tab w:val="num" w:pos="360"/>
        </w:tabs>
        <w:ind w:left="360" w:hanging="360"/>
      </w:pPr>
      <w:rPr>
        <w:rFonts w:ascii="Wingdings" w:hAnsi="Wingdings" w:hint="default"/>
      </w:rPr>
    </w:lvl>
  </w:abstractNum>
  <w:num w:numId="1">
    <w:abstractNumId w:val="33"/>
  </w:num>
  <w:num w:numId="2">
    <w:abstractNumId w:val="18"/>
  </w:num>
  <w:num w:numId="3">
    <w:abstractNumId w:val="6"/>
  </w:num>
  <w:num w:numId="4">
    <w:abstractNumId w:val="3"/>
  </w:num>
  <w:num w:numId="5">
    <w:abstractNumId w:val="31"/>
  </w:num>
  <w:num w:numId="6">
    <w:abstractNumId w:val="29"/>
  </w:num>
  <w:num w:numId="7">
    <w:abstractNumId w:val="34"/>
  </w:num>
  <w:num w:numId="8">
    <w:abstractNumId w:val="2"/>
  </w:num>
  <w:num w:numId="9">
    <w:abstractNumId w:val="22"/>
  </w:num>
  <w:num w:numId="10">
    <w:abstractNumId w:val="8"/>
  </w:num>
  <w:num w:numId="11">
    <w:abstractNumId w:val="7"/>
  </w:num>
  <w:num w:numId="12">
    <w:abstractNumId w:val="16"/>
  </w:num>
  <w:num w:numId="13">
    <w:abstractNumId w:val="9"/>
  </w:num>
  <w:num w:numId="14">
    <w:abstractNumId w:val="14"/>
  </w:num>
  <w:num w:numId="15">
    <w:abstractNumId w:val="12"/>
  </w:num>
  <w:num w:numId="16">
    <w:abstractNumId w:val="24"/>
  </w:num>
  <w:num w:numId="17">
    <w:abstractNumId w:val="32"/>
  </w:num>
  <w:num w:numId="18">
    <w:abstractNumId w:val="13"/>
  </w:num>
  <w:num w:numId="19">
    <w:abstractNumId w:val="11"/>
  </w:num>
  <w:num w:numId="20">
    <w:abstractNumId w:val="19"/>
  </w:num>
  <w:num w:numId="21">
    <w:abstractNumId w:val="30"/>
  </w:num>
  <w:num w:numId="22">
    <w:abstractNumId w:val="15"/>
  </w:num>
  <w:num w:numId="23">
    <w:abstractNumId w:val="21"/>
  </w:num>
  <w:num w:numId="24">
    <w:abstractNumId w:val="28"/>
  </w:num>
  <w:num w:numId="25">
    <w:abstractNumId w:val="23"/>
  </w:num>
  <w:num w:numId="26">
    <w:abstractNumId w:val="25"/>
  </w:num>
  <w:num w:numId="27">
    <w:abstractNumId w:val="20"/>
  </w:num>
  <w:num w:numId="28">
    <w:abstractNumId w:val="26"/>
  </w:num>
  <w:num w:numId="29">
    <w:abstractNumId w:val="27"/>
  </w:num>
  <w:num w:numId="30">
    <w:abstractNumId w:val="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4"/>
  </w:num>
  <w:num w:numId="34">
    <w:abstractNumId w:val="10"/>
  </w:num>
  <w:num w:numId="3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defaultTabStop w:val="708"/>
  <w:hyphenationZone w:val="425"/>
  <w:characterSpacingControl w:val="doNotCompress"/>
  <w:hdrShapeDefaults>
    <o:shapedefaults v:ext="edit" spidmax="11266"/>
    <o:shapelayout v:ext="edit">
      <o:idmap v:ext="edit" data="2"/>
      <o:rules v:ext="edit">
        <o:r id="V:Rule2" type="connector" idref="#_x0000_s2052"/>
      </o:rules>
    </o:shapelayout>
  </w:hdrShapeDefaults>
  <w:footnotePr>
    <w:footnote w:id="0"/>
    <w:footnote w:id="1"/>
  </w:footnotePr>
  <w:endnotePr>
    <w:endnote w:id="0"/>
    <w:endnote w:id="1"/>
  </w:endnotePr>
  <w:compat/>
  <w:rsids>
    <w:rsidRoot w:val="00555C6D"/>
    <w:rsid w:val="00001EF7"/>
    <w:rsid w:val="00001FF5"/>
    <w:rsid w:val="00003A5E"/>
    <w:rsid w:val="000045B8"/>
    <w:rsid w:val="0000752B"/>
    <w:rsid w:val="00007C99"/>
    <w:rsid w:val="0001471C"/>
    <w:rsid w:val="00041904"/>
    <w:rsid w:val="00044E59"/>
    <w:rsid w:val="000479DC"/>
    <w:rsid w:val="00050D25"/>
    <w:rsid w:val="00061AF9"/>
    <w:rsid w:val="0008249A"/>
    <w:rsid w:val="000A4361"/>
    <w:rsid w:val="000B4A4D"/>
    <w:rsid w:val="000D2644"/>
    <w:rsid w:val="000F2FB6"/>
    <w:rsid w:val="000F3599"/>
    <w:rsid w:val="000F60B6"/>
    <w:rsid w:val="000F6460"/>
    <w:rsid w:val="0010031A"/>
    <w:rsid w:val="00104019"/>
    <w:rsid w:val="001169AF"/>
    <w:rsid w:val="00133AF2"/>
    <w:rsid w:val="00155514"/>
    <w:rsid w:val="0016691A"/>
    <w:rsid w:val="001713A2"/>
    <w:rsid w:val="0017279D"/>
    <w:rsid w:val="00174C2E"/>
    <w:rsid w:val="001769FA"/>
    <w:rsid w:val="001A18CA"/>
    <w:rsid w:val="001A26ED"/>
    <w:rsid w:val="001A76B1"/>
    <w:rsid w:val="001B7F56"/>
    <w:rsid w:val="001C1D26"/>
    <w:rsid w:val="001C6D58"/>
    <w:rsid w:val="001E2BD2"/>
    <w:rsid w:val="001E3EBE"/>
    <w:rsid w:val="00200A18"/>
    <w:rsid w:val="00201782"/>
    <w:rsid w:val="00203BEF"/>
    <w:rsid w:val="00221E33"/>
    <w:rsid w:val="00234243"/>
    <w:rsid w:val="00250F30"/>
    <w:rsid w:val="0026007E"/>
    <w:rsid w:val="00263EE2"/>
    <w:rsid w:val="0026402C"/>
    <w:rsid w:val="0026717D"/>
    <w:rsid w:val="0027194D"/>
    <w:rsid w:val="00274BF2"/>
    <w:rsid w:val="002811EE"/>
    <w:rsid w:val="00283A47"/>
    <w:rsid w:val="002960BC"/>
    <w:rsid w:val="002A37A6"/>
    <w:rsid w:val="002C30B4"/>
    <w:rsid w:val="002D2226"/>
    <w:rsid w:val="002E2E0B"/>
    <w:rsid w:val="002E33F9"/>
    <w:rsid w:val="002F0C16"/>
    <w:rsid w:val="002F468C"/>
    <w:rsid w:val="002F472E"/>
    <w:rsid w:val="002F4FE5"/>
    <w:rsid w:val="003011BD"/>
    <w:rsid w:val="00302B13"/>
    <w:rsid w:val="0031461D"/>
    <w:rsid w:val="0031499F"/>
    <w:rsid w:val="00321C04"/>
    <w:rsid w:val="00324741"/>
    <w:rsid w:val="00326820"/>
    <w:rsid w:val="003269FD"/>
    <w:rsid w:val="003305BC"/>
    <w:rsid w:val="0033644D"/>
    <w:rsid w:val="00346AA6"/>
    <w:rsid w:val="003623AC"/>
    <w:rsid w:val="00364674"/>
    <w:rsid w:val="00370825"/>
    <w:rsid w:val="00372428"/>
    <w:rsid w:val="003801F7"/>
    <w:rsid w:val="003951BC"/>
    <w:rsid w:val="00396504"/>
    <w:rsid w:val="003A570C"/>
    <w:rsid w:val="003B2516"/>
    <w:rsid w:val="003B7120"/>
    <w:rsid w:val="003C50C2"/>
    <w:rsid w:val="003C6E70"/>
    <w:rsid w:val="003D1BEA"/>
    <w:rsid w:val="003E24EF"/>
    <w:rsid w:val="003E4EBD"/>
    <w:rsid w:val="003F0717"/>
    <w:rsid w:val="00405908"/>
    <w:rsid w:val="00415031"/>
    <w:rsid w:val="00423820"/>
    <w:rsid w:val="00423C44"/>
    <w:rsid w:val="004273BE"/>
    <w:rsid w:val="00427D0A"/>
    <w:rsid w:val="00432A7C"/>
    <w:rsid w:val="00450681"/>
    <w:rsid w:val="00451CF5"/>
    <w:rsid w:val="00454BF9"/>
    <w:rsid w:val="00454E0B"/>
    <w:rsid w:val="00465617"/>
    <w:rsid w:val="00474A1E"/>
    <w:rsid w:val="00490F66"/>
    <w:rsid w:val="00495D67"/>
    <w:rsid w:val="004B61CD"/>
    <w:rsid w:val="004C5AAE"/>
    <w:rsid w:val="004D1F5E"/>
    <w:rsid w:val="004F1730"/>
    <w:rsid w:val="004F72B0"/>
    <w:rsid w:val="00500177"/>
    <w:rsid w:val="00504F34"/>
    <w:rsid w:val="00507822"/>
    <w:rsid w:val="00507F32"/>
    <w:rsid w:val="00513BE9"/>
    <w:rsid w:val="005258EB"/>
    <w:rsid w:val="00530368"/>
    <w:rsid w:val="00546EFB"/>
    <w:rsid w:val="0055278D"/>
    <w:rsid w:val="00555C6D"/>
    <w:rsid w:val="00563E2C"/>
    <w:rsid w:val="005842EA"/>
    <w:rsid w:val="00591B98"/>
    <w:rsid w:val="005B3DCD"/>
    <w:rsid w:val="005D32F4"/>
    <w:rsid w:val="005D696B"/>
    <w:rsid w:val="005E5701"/>
    <w:rsid w:val="005F414C"/>
    <w:rsid w:val="00625297"/>
    <w:rsid w:val="006265E1"/>
    <w:rsid w:val="00630B76"/>
    <w:rsid w:val="00635930"/>
    <w:rsid w:val="00637E32"/>
    <w:rsid w:val="006801DE"/>
    <w:rsid w:val="006812AD"/>
    <w:rsid w:val="006967AA"/>
    <w:rsid w:val="006A4B70"/>
    <w:rsid w:val="006A7E4C"/>
    <w:rsid w:val="006D2004"/>
    <w:rsid w:val="006D767E"/>
    <w:rsid w:val="006E1680"/>
    <w:rsid w:val="006E6E36"/>
    <w:rsid w:val="006E6EA3"/>
    <w:rsid w:val="0070049C"/>
    <w:rsid w:val="0070757A"/>
    <w:rsid w:val="00725E50"/>
    <w:rsid w:val="0073614B"/>
    <w:rsid w:val="00740963"/>
    <w:rsid w:val="00743FDF"/>
    <w:rsid w:val="007607D5"/>
    <w:rsid w:val="007662B5"/>
    <w:rsid w:val="00771B03"/>
    <w:rsid w:val="00776AF2"/>
    <w:rsid w:val="0078749B"/>
    <w:rsid w:val="00791232"/>
    <w:rsid w:val="00797937"/>
    <w:rsid w:val="007C35FC"/>
    <w:rsid w:val="007D7854"/>
    <w:rsid w:val="007E76E2"/>
    <w:rsid w:val="00806281"/>
    <w:rsid w:val="00827AF3"/>
    <w:rsid w:val="008334DE"/>
    <w:rsid w:val="00840BB2"/>
    <w:rsid w:val="0084321B"/>
    <w:rsid w:val="00844135"/>
    <w:rsid w:val="0085656B"/>
    <w:rsid w:val="00856696"/>
    <w:rsid w:val="0088505F"/>
    <w:rsid w:val="0088684E"/>
    <w:rsid w:val="00893477"/>
    <w:rsid w:val="00897BD6"/>
    <w:rsid w:val="008A68DE"/>
    <w:rsid w:val="008C2159"/>
    <w:rsid w:val="008D149D"/>
    <w:rsid w:val="009027E8"/>
    <w:rsid w:val="0091190B"/>
    <w:rsid w:val="0091198A"/>
    <w:rsid w:val="009148DA"/>
    <w:rsid w:val="00915BD2"/>
    <w:rsid w:val="00926579"/>
    <w:rsid w:val="00930D82"/>
    <w:rsid w:val="00945E51"/>
    <w:rsid w:val="00946F05"/>
    <w:rsid w:val="00954120"/>
    <w:rsid w:val="0097182C"/>
    <w:rsid w:val="00992FDF"/>
    <w:rsid w:val="009A4F2C"/>
    <w:rsid w:val="009B0AE1"/>
    <w:rsid w:val="009B53FF"/>
    <w:rsid w:val="009F0266"/>
    <w:rsid w:val="009F1DA5"/>
    <w:rsid w:val="009F6C2E"/>
    <w:rsid w:val="00A074EA"/>
    <w:rsid w:val="00A162AA"/>
    <w:rsid w:val="00A300D4"/>
    <w:rsid w:val="00A34A2F"/>
    <w:rsid w:val="00A464C1"/>
    <w:rsid w:val="00A62230"/>
    <w:rsid w:val="00AC543B"/>
    <w:rsid w:val="00AC5EF7"/>
    <w:rsid w:val="00AD2758"/>
    <w:rsid w:val="00AD4A07"/>
    <w:rsid w:val="00AE0F0B"/>
    <w:rsid w:val="00AE6CED"/>
    <w:rsid w:val="00AF4DDA"/>
    <w:rsid w:val="00B00AA8"/>
    <w:rsid w:val="00B040D3"/>
    <w:rsid w:val="00B04C5B"/>
    <w:rsid w:val="00B34D7D"/>
    <w:rsid w:val="00B43050"/>
    <w:rsid w:val="00B61C7F"/>
    <w:rsid w:val="00B62234"/>
    <w:rsid w:val="00B71677"/>
    <w:rsid w:val="00B8438E"/>
    <w:rsid w:val="00B928BC"/>
    <w:rsid w:val="00B95259"/>
    <w:rsid w:val="00B9528F"/>
    <w:rsid w:val="00BB1CD2"/>
    <w:rsid w:val="00BC019A"/>
    <w:rsid w:val="00BD4AF5"/>
    <w:rsid w:val="00BD5613"/>
    <w:rsid w:val="00BE06BA"/>
    <w:rsid w:val="00BE1C47"/>
    <w:rsid w:val="00BE211F"/>
    <w:rsid w:val="00BE537A"/>
    <w:rsid w:val="00BF0A74"/>
    <w:rsid w:val="00BF0CE5"/>
    <w:rsid w:val="00BF68CB"/>
    <w:rsid w:val="00BF76F9"/>
    <w:rsid w:val="00C0065A"/>
    <w:rsid w:val="00C01D63"/>
    <w:rsid w:val="00C030BD"/>
    <w:rsid w:val="00C13EBA"/>
    <w:rsid w:val="00C14FED"/>
    <w:rsid w:val="00C15E23"/>
    <w:rsid w:val="00C179FA"/>
    <w:rsid w:val="00C30C1F"/>
    <w:rsid w:val="00C34802"/>
    <w:rsid w:val="00C36977"/>
    <w:rsid w:val="00C41581"/>
    <w:rsid w:val="00C47F32"/>
    <w:rsid w:val="00C5245C"/>
    <w:rsid w:val="00C5257A"/>
    <w:rsid w:val="00C53D0B"/>
    <w:rsid w:val="00C5731D"/>
    <w:rsid w:val="00C65354"/>
    <w:rsid w:val="00C716A5"/>
    <w:rsid w:val="00C826CA"/>
    <w:rsid w:val="00C861C9"/>
    <w:rsid w:val="00C866C3"/>
    <w:rsid w:val="00C9665F"/>
    <w:rsid w:val="00C96C63"/>
    <w:rsid w:val="00CA39B7"/>
    <w:rsid w:val="00CB02FD"/>
    <w:rsid w:val="00CB35FF"/>
    <w:rsid w:val="00CB465F"/>
    <w:rsid w:val="00CD17A4"/>
    <w:rsid w:val="00CD6BC7"/>
    <w:rsid w:val="00CE2CF9"/>
    <w:rsid w:val="00CE6DC4"/>
    <w:rsid w:val="00CE7E11"/>
    <w:rsid w:val="00CF3060"/>
    <w:rsid w:val="00CF56A1"/>
    <w:rsid w:val="00D073BE"/>
    <w:rsid w:val="00D16C14"/>
    <w:rsid w:val="00D24159"/>
    <w:rsid w:val="00D34616"/>
    <w:rsid w:val="00D3601C"/>
    <w:rsid w:val="00D36BC8"/>
    <w:rsid w:val="00D42900"/>
    <w:rsid w:val="00D50FA6"/>
    <w:rsid w:val="00D71167"/>
    <w:rsid w:val="00D73218"/>
    <w:rsid w:val="00D73D8F"/>
    <w:rsid w:val="00D83A67"/>
    <w:rsid w:val="00D87F02"/>
    <w:rsid w:val="00DA14CA"/>
    <w:rsid w:val="00DA1F08"/>
    <w:rsid w:val="00DB1615"/>
    <w:rsid w:val="00DB3D30"/>
    <w:rsid w:val="00DB7589"/>
    <w:rsid w:val="00DC6202"/>
    <w:rsid w:val="00DC7443"/>
    <w:rsid w:val="00DE66E0"/>
    <w:rsid w:val="00DF5CE2"/>
    <w:rsid w:val="00E2475B"/>
    <w:rsid w:val="00E43B16"/>
    <w:rsid w:val="00E462E0"/>
    <w:rsid w:val="00E51D16"/>
    <w:rsid w:val="00E52B50"/>
    <w:rsid w:val="00E632C2"/>
    <w:rsid w:val="00E66D01"/>
    <w:rsid w:val="00E66D68"/>
    <w:rsid w:val="00E70232"/>
    <w:rsid w:val="00E76679"/>
    <w:rsid w:val="00ED095D"/>
    <w:rsid w:val="00ED5316"/>
    <w:rsid w:val="00ED7C0C"/>
    <w:rsid w:val="00EE2602"/>
    <w:rsid w:val="00F04307"/>
    <w:rsid w:val="00F07934"/>
    <w:rsid w:val="00F146F3"/>
    <w:rsid w:val="00F14E38"/>
    <w:rsid w:val="00F24B15"/>
    <w:rsid w:val="00F31C09"/>
    <w:rsid w:val="00F37A61"/>
    <w:rsid w:val="00F51BB4"/>
    <w:rsid w:val="00F66664"/>
    <w:rsid w:val="00F8109D"/>
    <w:rsid w:val="00F82F4C"/>
    <w:rsid w:val="00F82F59"/>
    <w:rsid w:val="00F93F5E"/>
    <w:rsid w:val="00FA2917"/>
    <w:rsid w:val="00FA61FD"/>
    <w:rsid w:val="00FB151B"/>
    <w:rsid w:val="00FC2BA8"/>
    <w:rsid w:val="00FC32EE"/>
    <w:rsid w:val="00FD78E4"/>
    <w:rsid w:val="00FE0E3B"/>
    <w:rsid w:val="00FE3A26"/>
    <w:rsid w:val="00FE5C9E"/>
    <w:rsid w:val="00FF14D7"/>
    <w:rsid w:val="00FF7A3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82C"/>
    <w:rPr>
      <w:rFonts w:ascii="Times New Roman" w:eastAsia="Times New Roman" w:hAnsi="Times New Roman"/>
    </w:rPr>
  </w:style>
  <w:style w:type="paragraph" w:styleId="Ttulo1">
    <w:name w:val="heading 1"/>
    <w:basedOn w:val="Normal"/>
    <w:next w:val="Normal"/>
    <w:qFormat/>
    <w:rsid w:val="0097182C"/>
    <w:pPr>
      <w:keepNext/>
      <w:jc w:val="center"/>
      <w:outlineLvl w:val="0"/>
    </w:pPr>
    <w:rPr>
      <w:rFonts w:ascii="Arial" w:hAnsi="Arial"/>
      <w:b/>
      <w:sz w:val="18"/>
    </w:rPr>
  </w:style>
  <w:style w:type="paragraph" w:styleId="Ttulo2">
    <w:name w:val="heading 2"/>
    <w:basedOn w:val="Normal"/>
    <w:next w:val="Normal"/>
    <w:qFormat/>
    <w:rsid w:val="0097182C"/>
    <w:pPr>
      <w:keepNext/>
      <w:jc w:val="center"/>
      <w:outlineLvl w:val="1"/>
    </w:pPr>
    <w:rPr>
      <w:rFonts w:ascii="Arial" w:hAnsi="Arial"/>
      <w:b/>
    </w:rPr>
  </w:style>
  <w:style w:type="paragraph" w:styleId="Ttulo3">
    <w:name w:val="heading 3"/>
    <w:basedOn w:val="Normal"/>
    <w:next w:val="Normal"/>
    <w:qFormat/>
    <w:rsid w:val="0097182C"/>
    <w:pPr>
      <w:keepNext/>
      <w:outlineLvl w:val="2"/>
    </w:pPr>
    <w:rPr>
      <w:rFonts w:ascii="Arial" w:hAnsi="Arial"/>
      <w:b/>
      <w:color w:val="FFFFFF"/>
      <w:sz w:val="8"/>
    </w:rPr>
  </w:style>
  <w:style w:type="paragraph" w:styleId="Ttulo4">
    <w:name w:val="heading 4"/>
    <w:basedOn w:val="Normal"/>
    <w:next w:val="Normal"/>
    <w:qFormat/>
    <w:rsid w:val="0097182C"/>
    <w:pPr>
      <w:keepNext/>
      <w:spacing w:before="120"/>
      <w:ind w:left="993"/>
      <w:outlineLvl w:val="3"/>
    </w:pPr>
    <w:rPr>
      <w:sz w:val="24"/>
      <w:szCs w:val="22"/>
      <w:u w:val="single"/>
    </w:rPr>
  </w:style>
  <w:style w:type="paragraph" w:styleId="Ttulo5">
    <w:name w:val="heading 5"/>
    <w:basedOn w:val="Normal"/>
    <w:next w:val="Normal"/>
    <w:qFormat/>
    <w:rsid w:val="0097182C"/>
    <w:pPr>
      <w:keepNext/>
      <w:spacing w:line="360" w:lineRule="auto"/>
      <w:jc w:val="center"/>
      <w:outlineLvl w:val="4"/>
    </w:pPr>
    <w:rPr>
      <w:b/>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rsid w:val="0097182C"/>
    <w:rPr>
      <w:rFonts w:ascii="Arial" w:eastAsia="Times New Roman" w:hAnsi="Arial"/>
      <w:b/>
      <w:sz w:val="18"/>
      <w:szCs w:val="20"/>
      <w:lang w:eastAsia="pt-BR"/>
    </w:rPr>
  </w:style>
  <w:style w:type="character" w:customStyle="1" w:styleId="Ttulo2Char">
    <w:name w:val="Título 2 Char"/>
    <w:rsid w:val="0097182C"/>
    <w:rPr>
      <w:rFonts w:ascii="Arial" w:eastAsia="Times New Roman" w:hAnsi="Arial"/>
      <w:b/>
      <w:sz w:val="20"/>
      <w:szCs w:val="20"/>
      <w:lang w:eastAsia="pt-BR"/>
    </w:rPr>
  </w:style>
  <w:style w:type="character" w:customStyle="1" w:styleId="Ttulo3Char">
    <w:name w:val="Título 3 Char"/>
    <w:rsid w:val="0097182C"/>
    <w:rPr>
      <w:rFonts w:ascii="Arial" w:eastAsia="Times New Roman" w:hAnsi="Arial"/>
      <w:b/>
      <w:color w:val="FFFFFF"/>
      <w:sz w:val="8"/>
      <w:szCs w:val="20"/>
      <w:lang w:eastAsia="pt-BR"/>
    </w:rPr>
  </w:style>
  <w:style w:type="paragraph" w:styleId="Cabealho">
    <w:name w:val="header"/>
    <w:basedOn w:val="Normal"/>
    <w:semiHidden/>
    <w:rsid w:val="0097182C"/>
    <w:pPr>
      <w:tabs>
        <w:tab w:val="center" w:pos="4419"/>
        <w:tab w:val="right" w:pos="8838"/>
      </w:tabs>
    </w:pPr>
  </w:style>
  <w:style w:type="character" w:customStyle="1" w:styleId="CabealhoChar">
    <w:name w:val="Cabeçalho Char"/>
    <w:semiHidden/>
    <w:rsid w:val="0097182C"/>
    <w:rPr>
      <w:rFonts w:ascii="Times New Roman" w:eastAsia="Times New Roman" w:hAnsi="Times New Roman"/>
      <w:sz w:val="20"/>
      <w:szCs w:val="20"/>
      <w:lang w:eastAsia="pt-BR"/>
    </w:rPr>
  </w:style>
  <w:style w:type="paragraph" w:styleId="Rodap">
    <w:name w:val="footer"/>
    <w:basedOn w:val="Normal"/>
    <w:uiPriority w:val="99"/>
    <w:rsid w:val="0097182C"/>
    <w:pPr>
      <w:tabs>
        <w:tab w:val="center" w:pos="4419"/>
        <w:tab w:val="right" w:pos="8838"/>
      </w:tabs>
    </w:pPr>
  </w:style>
  <w:style w:type="character" w:customStyle="1" w:styleId="RodapChar">
    <w:name w:val="Rodapé Char"/>
    <w:uiPriority w:val="99"/>
    <w:rsid w:val="0097182C"/>
    <w:rPr>
      <w:rFonts w:ascii="Times New Roman" w:eastAsia="Times New Roman" w:hAnsi="Times New Roman"/>
      <w:sz w:val="20"/>
      <w:szCs w:val="20"/>
      <w:lang w:eastAsia="pt-BR"/>
    </w:rPr>
  </w:style>
  <w:style w:type="paragraph" w:customStyle="1" w:styleId="CM56">
    <w:name w:val="CM56"/>
    <w:basedOn w:val="Normal"/>
    <w:next w:val="Normal"/>
    <w:rsid w:val="0097182C"/>
    <w:pPr>
      <w:widowControl w:val="0"/>
      <w:autoSpaceDE w:val="0"/>
      <w:autoSpaceDN w:val="0"/>
      <w:adjustRightInd w:val="0"/>
      <w:spacing w:after="1073"/>
    </w:pPr>
    <w:rPr>
      <w:rFonts w:ascii="Times New Roman PS" w:hAnsi="Times New Roman PS"/>
      <w:sz w:val="24"/>
      <w:szCs w:val="24"/>
    </w:rPr>
  </w:style>
  <w:style w:type="paragraph" w:styleId="Sumrio1">
    <w:name w:val="toc 1"/>
    <w:basedOn w:val="Normal"/>
    <w:next w:val="Normal"/>
    <w:autoRedefine/>
    <w:semiHidden/>
    <w:rsid w:val="0097182C"/>
    <w:pPr>
      <w:widowControl w:val="0"/>
      <w:tabs>
        <w:tab w:val="right" w:leader="dot" w:pos="9639"/>
      </w:tabs>
      <w:autoSpaceDE w:val="0"/>
      <w:autoSpaceDN w:val="0"/>
      <w:adjustRightInd w:val="0"/>
      <w:spacing w:before="120" w:line="360" w:lineRule="auto"/>
      <w:ind w:left="709" w:hanging="709"/>
      <w:jc w:val="center"/>
      <w:textAlignment w:val="baseline"/>
    </w:pPr>
    <w:rPr>
      <w:b/>
      <w:sz w:val="24"/>
    </w:rPr>
  </w:style>
  <w:style w:type="paragraph" w:styleId="Recuodecorpodetexto2">
    <w:name w:val="Body Text Indent 2"/>
    <w:basedOn w:val="Normal"/>
    <w:semiHidden/>
    <w:rsid w:val="0097182C"/>
    <w:pPr>
      <w:spacing w:after="120" w:line="480" w:lineRule="auto"/>
      <w:ind w:left="283"/>
    </w:pPr>
  </w:style>
  <w:style w:type="character" w:customStyle="1" w:styleId="Recuodecorpodetexto2Char">
    <w:name w:val="Recuo de corpo de texto 2 Char"/>
    <w:semiHidden/>
    <w:rsid w:val="0097182C"/>
    <w:rPr>
      <w:rFonts w:ascii="Times New Roman" w:eastAsia="Times New Roman" w:hAnsi="Times New Roman"/>
      <w:sz w:val="20"/>
      <w:szCs w:val="20"/>
      <w:lang w:eastAsia="pt-BR"/>
    </w:rPr>
  </w:style>
  <w:style w:type="paragraph" w:customStyle="1" w:styleId="TEXTO">
    <w:name w:val="TEXTO"/>
    <w:basedOn w:val="Normal"/>
    <w:rsid w:val="0097182C"/>
    <w:pPr>
      <w:widowControl w:val="0"/>
      <w:tabs>
        <w:tab w:val="left" w:pos="993"/>
      </w:tabs>
      <w:adjustRightInd w:val="0"/>
      <w:spacing w:line="360" w:lineRule="atLeast"/>
      <w:ind w:left="993"/>
      <w:jc w:val="both"/>
      <w:textAlignment w:val="baseline"/>
    </w:pPr>
    <w:rPr>
      <w:rFonts w:ascii="CG Times" w:hAnsi="CG Times"/>
      <w:kern w:val="28"/>
      <w:sz w:val="24"/>
    </w:rPr>
  </w:style>
  <w:style w:type="paragraph" w:customStyle="1" w:styleId="Marcador2">
    <w:name w:val="Marcador2"/>
    <w:basedOn w:val="Normal"/>
    <w:rsid w:val="0097182C"/>
    <w:pPr>
      <w:widowControl w:val="0"/>
      <w:numPr>
        <w:numId w:val="1"/>
      </w:numPr>
      <w:tabs>
        <w:tab w:val="left" w:pos="924"/>
      </w:tabs>
      <w:adjustRightInd w:val="0"/>
      <w:spacing w:line="360" w:lineRule="atLeast"/>
      <w:jc w:val="both"/>
      <w:textAlignment w:val="baseline"/>
    </w:pPr>
    <w:rPr>
      <w:rFonts w:ascii="Arial" w:hAnsi="Arial"/>
      <w:sz w:val="22"/>
    </w:rPr>
  </w:style>
  <w:style w:type="paragraph" w:customStyle="1" w:styleId="Pargrafo">
    <w:name w:val="Parágrafo"/>
    <w:basedOn w:val="Recuodecorpodetexto"/>
    <w:rsid w:val="0097182C"/>
    <w:pPr>
      <w:widowControl w:val="0"/>
      <w:tabs>
        <w:tab w:val="left" w:pos="851"/>
      </w:tabs>
      <w:adjustRightInd w:val="0"/>
      <w:spacing w:after="0" w:line="360" w:lineRule="atLeast"/>
      <w:ind w:left="0" w:firstLine="851"/>
      <w:jc w:val="both"/>
      <w:textAlignment w:val="baseline"/>
    </w:pPr>
    <w:rPr>
      <w:rFonts w:ascii="Arial" w:hAnsi="Arial"/>
      <w:sz w:val="22"/>
    </w:rPr>
  </w:style>
  <w:style w:type="paragraph" w:customStyle="1" w:styleId="Default">
    <w:name w:val="Default"/>
    <w:rsid w:val="0097182C"/>
    <w:pPr>
      <w:widowControl w:val="0"/>
      <w:autoSpaceDE w:val="0"/>
      <w:autoSpaceDN w:val="0"/>
      <w:adjustRightInd w:val="0"/>
    </w:pPr>
    <w:rPr>
      <w:rFonts w:ascii="Times New Roman PS" w:eastAsia="Times New Roman" w:hAnsi="Times New Roman PS" w:cs="Times New Roman PS"/>
      <w:color w:val="000000"/>
      <w:sz w:val="24"/>
      <w:szCs w:val="24"/>
    </w:rPr>
  </w:style>
  <w:style w:type="paragraph" w:customStyle="1" w:styleId="CM47">
    <w:name w:val="CM47"/>
    <w:basedOn w:val="Default"/>
    <w:next w:val="Default"/>
    <w:rsid w:val="0097182C"/>
    <w:pPr>
      <w:spacing w:after="248"/>
    </w:pPr>
    <w:rPr>
      <w:color w:val="auto"/>
    </w:rPr>
  </w:style>
  <w:style w:type="paragraph" w:customStyle="1" w:styleId="CM58">
    <w:name w:val="CM58"/>
    <w:basedOn w:val="Default"/>
    <w:next w:val="Default"/>
    <w:rsid w:val="0097182C"/>
    <w:pPr>
      <w:spacing w:after="138"/>
    </w:pPr>
    <w:rPr>
      <w:color w:val="auto"/>
    </w:rPr>
  </w:style>
  <w:style w:type="paragraph" w:customStyle="1" w:styleId="CM10">
    <w:name w:val="CM10"/>
    <w:basedOn w:val="Default"/>
    <w:next w:val="Default"/>
    <w:rsid w:val="0097182C"/>
    <w:pPr>
      <w:spacing w:line="271" w:lineRule="atLeast"/>
    </w:pPr>
    <w:rPr>
      <w:rFonts w:cs="Times New Roman"/>
      <w:color w:val="auto"/>
    </w:rPr>
  </w:style>
  <w:style w:type="paragraph" w:customStyle="1" w:styleId="CM11">
    <w:name w:val="CM11"/>
    <w:basedOn w:val="Default"/>
    <w:next w:val="Default"/>
    <w:rsid w:val="0097182C"/>
    <w:pPr>
      <w:spacing w:line="271" w:lineRule="atLeast"/>
    </w:pPr>
    <w:rPr>
      <w:rFonts w:cs="Times New Roman"/>
      <w:color w:val="auto"/>
    </w:rPr>
  </w:style>
  <w:style w:type="paragraph" w:customStyle="1" w:styleId="CM57">
    <w:name w:val="CM57"/>
    <w:basedOn w:val="Default"/>
    <w:next w:val="Default"/>
    <w:rsid w:val="0097182C"/>
    <w:pPr>
      <w:spacing w:after="635"/>
    </w:pPr>
    <w:rPr>
      <w:rFonts w:cs="Times New Roman"/>
      <w:color w:val="auto"/>
    </w:rPr>
  </w:style>
  <w:style w:type="paragraph" w:customStyle="1" w:styleId="CM23">
    <w:name w:val="CM23"/>
    <w:basedOn w:val="Default"/>
    <w:next w:val="Default"/>
    <w:rsid w:val="0097182C"/>
    <w:pPr>
      <w:spacing w:line="271" w:lineRule="atLeast"/>
    </w:pPr>
    <w:rPr>
      <w:rFonts w:cs="Times New Roman"/>
      <w:color w:val="auto"/>
    </w:rPr>
  </w:style>
  <w:style w:type="paragraph" w:customStyle="1" w:styleId="Titulo1">
    <w:name w:val="Titulo1"/>
    <w:basedOn w:val="Ttulo1"/>
    <w:next w:val="Pargrafo"/>
    <w:rsid w:val="0097182C"/>
    <w:pPr>
      <w:numPr>
        <w:numId w:val="2"/>
      </w:numPr>
      <w:jc w:val="left"/>
    </w:pPr>
    <w:rPr>
      <w:rFonts w:cs="Arial"/>
      <w:b w:val="0"/>
      <w:bCs/>
      <w:sz w:val="22"/>
      <w:szCs w:val="22"/>
    </w:rPr>
  </w:style>
  <w:style w:type="paragraph" w:customStyle="1" w:styleId="Titulo2">
    <w:name w:val="Titulo2"/>
    <w:basedOn w:val="Ttulo2"/>
    <w:next w:val="Pargrafo"/>
    <w:rsid w:val="0097182C"/>
    <w:pPr>
      <w:keepNext w:val="0"/>
      <w:numPr>
        <w:ilvl w:val="1"/>
        <w:numId w:val="2"/>
      </w:numPr>
      <w:jc w:val="both"/>
    </w:pPr>
    <w:rPr>
      <w:rFonts w:ascii="Times New Roman" w:hAnsi="Times New Roman"/>
      <w:i/>
      <w:sz w:val="22"/>
      <w:szCs w:val="22"/>
    </w:rPr>
  </w:style>
  <w:style w:type="paragraph" w:customStyle="1" w:styleId="Titulo3">
    <w:name w:val="Titulo3"/>
    <w:basedOn w:val="Ttulo3"/>
    <w:next w:val="Pargrafo"/>
    <w:rsid w:val="0097182C"/>
    <w:pPr>
      <w:numPr>
        <w:ilvl w:val="2"/>
        <w:numId w:val="2"/>
      </w:numPr>
      <w:jc w:val="both"/>
    </w:pPr>
    <w:rPr>
      <w:rFonts w:ascii="Times New Roman" w:hAnsi="Times New Roman"/>
      <w:b w:val="0"/>
      <w:bCs/>
      <w:i/>
      <w:iCs/>
      <w:color w:val="auto"/>
      <w:sz w:val="22"/>
      <w:szCs w:val="22"/>
    </w:rPr>
  </w:style>
  <w:style w:type="paragraph" w:styleId="PargrafodaLista">
    <w:name w:val="List Paragraph"/>
    <w:basedOn w:val="Normal"/>
    <w:uiPriority w:val="34"/>
    <w:qFormat/>
    <w:rsid w:val="0097182C"/>
    <w:pPr>
      <w:ind w:left="708"/>
    </w:pPr>
  </w:style>
  <w:style w:type="paragraph" w:styleId="Recuodecorpodetexto">
    <w:name w:val="Body Text Indent"/>
    <w:basedOn w:val="Normal"/>
    <w:semiHidden/>
    <w:unhideWhenUsed/>
    <w:rsid w:val="0097182C"/>
    <w:pPr>
      <w:spacing w:after="120"/>
      <w:ind w:left="283"/>
    </w:pPr>
  </w:style>
  <w:style w:type="character" w:customStyle="1" w:styleId="RecuodecorpodetextoChar">
    <w:name w:val="Recuo de corpo de texto Char"/>
    <w:semiHidden/>
    <w:rsid w:val="0097182C"/>
    <w:rPr>
      <w:rFonts w:ascii="Times New Roman" w:eastAsia="Times New Roman" w:hAnsi="Times New Roman"/>
      <w:sz w:val="20"/>
      <w:szCs w:val="20"/>
      <w:lang w:eastAsia="pt-BR"/>
    </w:rPr>
  </w:style>
  <w:style w:type="paragraph" w:styleId="Corpodetexto">
    <w:name w:val="Body Text"/>
    <w:basedOn w:val="Normal"/>
    <w:semiHidden/>
    <w:rsid w:val="0097182C"/>
    <w:pPr>
      <w:jc w:val="both"/>
    </w:pPr>
    <w:rPr>
      <w:b/>
      <w:caps/>
      <w:sz w:val="28"/>
      <w:szCs w:val="28"/>
    </w:rPr>
  </w:style>
  <w:style w:type="paragraph" w:styleId="Recuodecorpodetexto3">
    <w:name w:val="Body Text Indent 3"/>
    <w:basedOn w:val="Normal"/>
    <w:semiHidden/>
    <w:rsid w:val="0097182C"/>
    <w:pPr>
      <w:tabs>
        <w:tab w:val="num" w:pos="1843"/>
      </w:tabs>
      <w:spacing w:before="120" w:after="120"/>
      <w:ind w:left="1843" w:hanging="283"/>
      <w:jc w:val="both"/>
    </w:pPr>
    <w:rPr>
      <w:sz w:val="22"/>
      <w:szCs w:val="22"/>
    </w:rPr>
  </w:style>
</w:styles>
</file>

<file path=word/webSettings.xml><?xml version="1.0" encoding="utf-8"?>
<w:webSettings xmlns:r="http://schemas.openxmlformats.org/officeDocument/2006/relationships" xmlns:w="http://schemas.openxmlformats.org/wordprocessingml/2006/main">
  <w:divs>
    <w:div w:id="1609199709">
      <w:bodyDiv w:val="1"/>
      <w:marLeft w:val="0"/>
      <w:marRight w:val="0"/>
      <w:marTop w:val="0"/>
      <w:marBottom w:val="0"/>
      <w:divBdr>
        <w:top w:val="none" w:sz="0" w:space="0" w:color="auto"/>
        <w:left w:val="none" w:sz="0" w:space="0" w:color="auto"/>
        <w:bottom w:val="none" w:sz="0" w:space="0" w:color="auto"/>
        <w:right w:val="none" w:sz="0" w:space="0" w:color="auto"/>
      </w:divBdr>
      <w:divsChild>
        <w:div w:id="1497761965">
          <w:marLeft w:val="1238"/>
          <w:marRight w:val="0"/>
          <w:marTop w:val="0"/>
          <w:marBottom w:val="0"/>
          <w:divBdr>
            <w:top w:val="none" w:sz="0" w:space="0" w:color="auto"/>
            <w:left w:val="none" w:sz="0" w:space="0" w:color="auto"/>
            <w:bottom w:val="none" w:sz="0" w:space="0" w:color="auto"/>
            <w:right w:val="none" w:sz="0" w:space="0" w:color="auto"/>
          </w:divBdr>
        </w:div>
      </w:divsChild>
    </w:div>
    <w:div w:id="190514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684BC-ECBD-4094-BB85-D4D742516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26</Pages>
  <Words>8394</Words>
  <Characters>45329</Characters>
  <Application>Microsoft Office Word</Application>
  <DocSecurity>0</DocSecurity>
  <Lines>377</Lines>
  <Paragraphs>107</Paragraphs>
  <ScaleCrop>false</ScaleCrop>
  <HeadingPairs>
    <vt:vector size="2" baseType="variant">
      <vt:variant>
        <vt:lpstr>Título</vt:lpstr>
      </vt:variant>
      <vt:variant>
        <vt:i4>1</vt:i4>
      </vt:variant>
    </vt:vector>
  </HeadingPairs>
  <TitlesOfParts>
    <vt:vector size="1" baseType="lpstr">
      <vt:lpstr>TERMOS DE REFERÊNCIA</vt:lpstr>
    </vt:vector>
  </TitlesOfParts>
  <Company>codevasf</Company>
  <LinksUpToDate>false</LinksUpToDate>
  <CharactersWithSpaces>53616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TERMOS DE REFERÊNCIA</dc:title>
  <dc:subject/>
  <dc:creator>codevasf6sr</dc:creator>
  <cp:keywords/>
  <cp:lastModifiedBy>Manoel de Oliveira Bessa Filho</cp:lastModifiedBy>
  <cp:revision>29</cp:revision>
  <cp:lastPrinted>2012-09-19T17:43:00Z</cp:lastPrinted>
  <dcterms:created xsi:type="dcterms:W3CDTF">2012-09-27T16:34:00Z</dcterms:created>
  <dcterms:modified xsi:type="dcterms:W3CDTF">2012-11-30T14:13:00Z</dcterms:modified>
</cp:coreProperties>
</file>